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2255" w14:textId="77777777" w:rsidR="00467BDE" w:rsidRPr="00CA6CC9" w:rsidRDefault="00467BDE" w:rsidP="00467BDE">
      <w:pPr>
        <w:jc w:val="both"/>
        <w:rPr>
          <w:b/>
          <w:sz w:val="20"/>
          <w:szCs w:val="20"/>
        </w:rPr>
      </w:pPr>
      <w:r w:rsidRPr="00CA6CC9">
        <w:rPr>
          <w:b/>
          <w:sz w:val="20"/>
          <w:szCs w:val="20"/>
        </w:rPr>
        <w:t xml:space="preserve">Title of the paper in English </w:t>
      </w:r>
    </w:p>
    <w:p w14:paraId="6DECF7AF" w14:textId="77777777" w:rsidR="00467BDE" w:rsidRPr="00CA6CC9" w:rsidRDefault="00467BDE" w:rsidP="00467BDE">
      <w:pPr>
        <w:jc w:val="both"/>
        <w:rPr>
          <w:b/>
          <w:sz w:val="20"/>
          <w:szCs w:val="20"/>
        </w:rPr>
      </w:pPr>
    </w:p>
    <w:p w14:paraId="36E6E87D" w14:textId="77777777" w:rsidR="00467BDE" w:rsidRPr="00CA6CC9" w:rsidRDefault="00467BDE" w:rsidP="00467BDE">
      <w:pPr>
        <w:jc w:val="both"/>
        <w:rPr>
          <w:b/>
          <w:sz w:val="20"/>
          <w:szCs w:val="20"/>
        </w:rPr>
      </w:pPr>
      <w:proofErr w:type="spellStart"/>
      <w:r w:rsidRPr="00CA6CC9">
        <w:rPr>
          <w:b/>
          <w:sz w:val="20"/>
          <w:szCs w:val="20"/>
        </w:rPr>
        <w:t>Naslov</w:t>
      </w:r>
      <w:proofErr w:type="spellEnd"/>
      <w:r w:rsidRPr="00CA6CC9">
        <w:rPr>
          <w:b/>
          <w:sz w:val="20"/>
          <w:szCs w:val="20"/>
        </w:rPr>
        <w:t xml:space="preserve"> </w:t>
      </w:r>
      <w:proofErr w:type="spellStart"/>
      <w:r w:rsidRPr="00CA6CC9">
        <w:rPr>
          <w:b/>
          <w:sz w:val="20"/>
          <w:szCs w:val="20"/>
        </w:rPr>
        <w:t>rada</w:t>
      </w:r>
      <w:proofErr w:type="spellEnd"/>
      <w:r w:rsidRPr="00CA6CC9">
        <w:rPr>
          <w:b/>
          <w:sz w:val="20"/>
          <w:szCs w:val="20"/>
        </w:rPr>
        <w:t xml:space="preserve"> </w:t>
      </w:r>
      <w:proofErr w:type="spellStart"/>
      <w:r w:rsidRPr="00CA6CC9">
        <w:rPr>
          <w:b/>
          <w:sz w:val="20"/>
          <w:szCs w:val="20"/>
        </w:rPr>
        <w:t>na</w:t>
      </w:r>
      <w:proofErr w:type="spellEnd"/>
      <w:r w:rsidRPr="00CA6CC9">
        <w:rPr>
          <w:b/>
          <w:sz w:val="20"/>
          <w:szCs w:val="20"/>
        </w:rPr>
        <w:t xml:space="preserve"> </w:t>
      </w:r>
      <w:proofErr w:type="spellStart"/>
      <w:r w:rsidRPr="00CA6CC9">
        <w:rPr>
          <w:b/>
          <w:sz w:val="20"/>
          <w:szCs w:val="20"/>
        </w:rPr>
        <w:t>srpskom</w:t>
      </w:r>
      <w:proofErr w:type="spellEnd"/>
      <w:r w:rsidRPr="00CA6CC9">
        <w:rPr>
          <w:b/>
          <w:sz w:val="20"/>
          <w:szCs w:val="20"/>
        </w:rPr>
        <w:t xml:space="preserve"> </w:t>
      </w:r>
      <w:proofErr w:type="spellStart"/>
      <w:r w:rsidRPr="00CA6CC9">
        <w:rPr>
          <w:b/>
          <w:sz w:val="20"/>
          <w:szCs w:val="20"/>
        </w:rPr>
        <w:t>jeziku</w:t>
      </w:r>
      <w:proofErr w:type="spellEnd"/>
      <w:r w:rsidRPr="00CA6CC9">
        <w:rPr>
          <w:b/>
          <w:sz w:val="20"/>
          <w:szCs w:val="20"/>
        </w:rPr>
        <w:t xml:space="preserve"> </w:t>
      </w:r>
    </w:p>
    <w:p w14:paraId="5371DD40" w14:textId="77777777" w:rsidR="00467BDE" w:rsidRPr="00CA6CC9" w:rsidRDefault="00467BDE" w:rsidP="00467BDE">
      <w:pPr>
        <w:jc w:val="both"/>
        <w:rPr>
          <w:sz w:val="20"/>
          <w:szCs w:val="20"/>
          <w:lang w:val="pl-PL"/>
        </w:rPr>
      </w:pPr>
    </w:p>
    <w:p w14:paraId="5241B1EC" w14:textId="77777777" w:rsidR="00467BDE" w:rsidRPr="00CA6CC9" w:rsidRDefault="00467BDE" w:rsidP="00467BDE">
      <w:pPr>
        <w:rPr>
          <w:sz w:val="20"/>
          <w:szCs w:val="20"/>
          <w:vertAlign w:val="superscript"/>
          <w:lang w:val="pl-PL"/>
        </w:rPr>
      </w:pPr>
      <w:r w:rsidRPr="00CA6CC9">
        <w:rPr>
          <w:sz w:val="20"/>
          <w:szCs w:val="20"/>
          <w:lang w:val="pl-PL"/>
        </w:rPr>
        <w:t>Name Surname</w:t>
      </w:r>
      <w:r w:rsidRPr="00CA6CC9">
        <w:rPr>
          <w:sz w:val="20"/>
          <w:szCs w:val="20"/>
          <w:vertAlign w:val="superscript"/>
          <w:lang w:val="pl-PL"/>
        </w:rPr>
        <w:t>a</w:t>
      </w:r>
      <w:r w:rsidRPr="00CA6CC9">
        <w:rPr>
          <w:rStyle w:val="FootnoteReference"/>
          <w:sz w:val="20"/>
          <w:szCs w:val="20"/>
          <w:lang w:val="pl-PL"/>
        </w:rPr>
        <w:footnoteReference w:customMarkFollows="1" w:id="1"/>
        <w:sym w:font="Symbol" w:char="F02A"/>
      </w:r>
      <w:r w:rsidRPr="00CA6CC9">
        <w:rPr>
          <w:sz w:val="20"/>
          <w:szCs w:val="20"/>
          <w:lang w:val="pl-PL"/>
        </w:rPr>
        <w:t>, Name Surname</w:t>
      </w:r>
      <w:r w:rsidRPr="00CA6CC9">
        <w:rPr>
          <w:sz w:val="20"/>
          <w:szCs w:val="20"/>
          <w:vertAlign w:val="superscript"/>
          <w:lang w:val="pl-PL"/>
        </w:rPr>
        <w:t>b</w:t>
      </w:r>
      <w:r w:rsidRPr="00CA6CC9">
        <w:rPr>
          <w:sz w:val="20"/>
          <w:szCs w:val="20"/>
          <w:lang w:val="pl-PL"/>
        </w:rPr>
        <w:t>, Name Surname</w:t>
      </w:r>
      <w:r w:rsidRPr="00CA6CC9">
        <w:rPr>
          <w:sz w:val="20"/>
          <w:szCs w:val="20"/>
          <w:vertAlign w:val="superscript"/>
          <w:lang w:val="pl-PL"/>
        </w:rPr>
        <w:t>c</w:t>
      </w:r>
    </w:p>
    <w:p w14:paraId="3D538420" w14:textId="77777777" w:rsidR="00467BDE" w:rsidRPr="00CA6CC9" w:rsidRDefault="00467BDE" w:rsidP="00467BDE">
      <w:pPr>
        <w:autoSpaceDE w:val="0"/>
        <w:autoSpaceDN w:val="0"/>
        <w:adjustRightInd w:val="0"/>
        <w:rPr>
          <w:sz w:val="20"/>
          <w:szCs w:val="20"/>
          <w:lang w:val="pl-PL" w:eastAsia="sr-Latn-CS"/>
        </w:rPr>
      </w:pPr>
    </w:p>
    <w:p w14:paraId="48008DDA" w14:textId="77777777" w:rsidR="00467BDE" w:rsidRPr="00CA6CC9" w:rsidRDefault="00467BDE" w:rsidP="00467BDE">
      <w:pPr>
        <w:autoSpaceDE w:val="0"/>
        <w:autoSpaceDN w:val="0"/>
        <w:adjustRightInd w:val="0"/>
        <w:jc w:val="both"/>
        <w:rPr>
          <w:sz w:val="20"/>
          <w:szCs w:val="20"/>
          <w:lang w:eastAsia="sr-Latn-CS"/>
        </w:rPr>
      </w:pPr>
      <w:proofErr w:type="spellStart"/>
      <w:r w:rsidRPr="00CA6CC9">
        <w:rPr>
          <w:sz w:val="20"/>
          <w:szCs w:val="20"/>
          <w:vertAlign w:val="superscript"/>
          <w:lang w:eastAsia="sr-Latn-CS"/>
        </w:rPr>
        <w:t>a</w:t>
      </w:r>
      <w:proofErr w:type="spellEnd"/>
      <w:r w:rsidRPr="00CA6CC9">
        <w:rPr>
          <w:sz w:val="20"/>
          <w:szCs w:val="20"/>
          <w:vertAlign w:val="superscript"/>
          <w:lang w:eastAsia="sr-Latn-CS"/>
        </w:rPr>
        <w:t xml:space="preserve"> </w:t>
      </w:r>
      <w:r w:rsidRPr="00CA6CC9">
        <w:rPr>
          <w:sz w:val="20"/>
          <w:szCs w:val="20"/>
        </w:rPr>
        <w:t>Institution</w:t>
      </w:r>
    </w:p>
    <w:p w14:paraId="584EAFF2" w14:textId="77777777" w:rsidR="00467BDE" w:rsidRPr="00CA6CC9" w:rsidRDefault="00467BDE" w:rsidP="00467BDE">
      <w:pPr>
        <w:autoSpaceDE w:val="0"/>
        <w:autoSpaceDN w:val="0"/>
        <w:adjustRightInd w:val="0"/>
        <w:jc w:val="both"/>
        <w:rPr>
          <w:sz w:val="20"/>
          <w:szCs w:val="20"/>
        </w:rPr>
      </w:pPr>
      <w:r w:rsidRPr="00CA6CC9">
        <w:rPr>
          <w:rStyle w:val="Ime2Char"/>
          <w:rFonts w:eastAsia="Calibri"/>
          <w:sz w:val="20"/>
          <w:szCs w:val="20"/>
          <w:vertAlign w:val="superscript"/>
        </w:rPr>
        <w:t xml:space="preserve">b </w:t>
      </w:r>
      <w:r w:rsidRPr="00CA6CC9">
        <w:rPr>
          <w:sz w:val="20"/>
          <w:szCs w:val="20"/>
        </w:rPr>
        <w:t>Institution</w:t>
      </w:r>
    </w:p>
    <w:p w14:paraId="5DC0C941" w14:textId="77777777" w:rsidR="00467BDE" w:rsidRPr="00CA6CC9" w:rsidRDefault="00467BDE" w:rsidP="00467BDE">
      <w:pPr>
        <w:autoSpaceDE w:val="0"/>
        <w:autoSpaceDN w:val="0"/>
        <w:adjustRightInd w:val="0"/>
        <w:jc w:val="both"/>
        <w:rPr>
          <w:sz w:val="20"/>
          <w:szCs w:val="20"/>
        </w:rPr>
      </w:pPr>
      <w:r w:rsidRPr="00CA6CC9">
        <w:rPr>
          <w:sz w:val="20"/>
          <w:szCs w:val="20"/>
          <w:vertAlign w:val="superscript"/>
        </w:rPr>
        <w:t>c</w:t>
      </w:r>
      <w:r w:rsidRPr="00CA6CC9">
        <w:rPr>
          <w:sz w:val="20"/>
          <w:szCs w:val="20"/>
        </w:rPr>
        <w:t xml:space="preserve"> Institution</w:t>
      </w:r>
    </w:p>
    <w:p w14:paraId="47F5A37F" w14:textId="77777777" w:rsidR="00467BDE" w:rsidRPr="00CA6CC9" w:rsidRDefault="00467BDE" w:rsidP="00467BDE">
      <w:pPr>
        <w:autoSpaceDE w:val="0"/>
        <w:autoSpaceDN w:val="0"/>
        <w:adjustRightInd w:val="0"/>
        <w:jc w:val="both"/>
        <w:rPr>
          <w:sz w:val="20"/>
          <w:szCs w:val="20"/>
        </w:rPr>
      </w:pPr>
    </w:p>
    <w:p w14:paraId="358E13A8" w14:textId="77777777" w:rsidR="00467BDE" w:rsidRPr="00CA6CC9" w:rsidRDefault="00467BDE" w:rsidP="00467BDE">
      <w:pPr>
        <w:autoSpaceDE w:val="0"/>
        <w:autoSpaceDN w:val="0"/>
        <w:adjustRightInd w:val="0"/>
        <w:jc w:val="both"/>
        <w:rPr>
          <w:b/>
          <w:bCs/>
          <w:sz w:val="20"/>
          <w:szCs w:val="20"/>
        </w:rPr>
      </w:pPr>
      <w:r w:rsidRPr="00CA6CC9">
        <w:rPr>
          <w:b/>
          <w:bCs/>
          <w:sz w:val="20"/>
          <w:szCs w:val="20"/>
        </w:rPr>
        <w:t>A b s t r a c t</w:t>
      </w:r>
    </w:p>
    <w:p w14:paraId="2694E9AD" w14:textId="77777777" w:rsidR="00467BDE" w:rsidRPr="00CA6CC9" w:rsidRDefault="00467BDE" w:rsidP="00467BDE">
      <w:pPr>
        <w:autoSpaceDE w:val="0"/>
        <w:autoSpaceDN w:val="0"/>
        <w:adjustRightInd w:val="0"/>
        <w:jc w:val="both"/>
        <w:rPr>
          <w:b/>
          <w:bCs/>
          <w:sz w:val="20"/>
          <w:szCs w:val="20"/>
        </w:rPr>
      </w:pPr>
    </w:p>
    <w:p w14:paraId="39D55CED" w14:textId="77777777" w:rsidR="00467BDE" w:rsidRPr="00CA6CC9" w:rsidRDefault="00467BDE" w:rsidP="00467BDE">
      <w:pPr>
        <w:jc w:val="both"/>
        <w:rPr>
          <w:bCs/>
          <w:i/>
          <w:iCs/>
          <w:sz w:val="20"/>
          <w:szCs w:val="20"/>
        </w:rPr>
      </w:pPr>
      <w:r w:rsidRPr="00CA6CC9">
        <w:rPr>
          <w:rFonts w:eastAsia="Toronto-Bold"/>
          <w:bCs/>
          <w:i/>
          <w:iCs/>
          <w:sz w:val="20"/>
          <w:szCs w:val="20"/>
          <w:lang w:val="sr-Latn-ME"/>
        </w:rPr>
        <w:t>This document presents a model for preparing the camera-ready manuscripts to be submitted for publishing in the BizInfo (Blace) Journal of Economics, Management and Informatics</w:t>
      </w:r>
      <w:r w:rsidRPr="00CA6CC9">
        <w:rPr>
          <w:bCs/>
          <w:i/>
          <w:iCs/>
          <w:sz w:val="20"/>
          <w:szCs w:val="20"/>
          <w:lang w:val="sr-Latn-ME"/>
        </w:rPr>
        <w:t xml:space="preserve">. The abstract briefly summarizes the article, at the same time enabling a reader to assess its relevance. The author(s) should elaborate the goal, the methods used during the research and give a brief description of the results and conclusions of the research. The abstract should be between </w:t>
      </w:r>
      <w:r w:rsidRPr="00CA6CC9">
        <w:rPr>
          <w:b/>
          <w:i/>
          <w:iCs/>
          <w:sz w:val="20"/>
          <w:szCs w:val="20"/>
          <w:u w:val="single"/>
          <w:lang w:val="sr-Latn-ME"/>
        </w:rPr>
        <w:t>100 and 150 words long.</w:t>
      </w:r>
      <w:r w:rsidRPr="00CA6CC9">
        <w:rPr>
          <w:bCs/>
          <w:i/>
          <w:iCs/>
          <w:sz w:val="20"/>
          <w:szCs w:val="20"/>
          <w:lang w:val="sr-Latn-ME"/>
        </w:rPr>
        <w:t xml:space="preserve"> </w:t>
      </w:r>
    </w:p>
    <w:p w14:paraId="495ACA16" w14:textId="77777777" w:rsidR="00467BDE" w:rsidRPr="00CA6CC9" w:rsidRDefault="00467BDE" w:rsidP="00467BDE">
      <w:pPr>
        <w:autoSpaceDE w:val="0"/>
        <w:autoSpaceDN w:val="0"/>
        <w:adjustRightInd w:val="0"/>
        <w:jc w:val="both"/>
        <w:rPr>
          <w:i/>
          <w:sz w:val="20"/>
          <w:szCs w:val="20"/>
          <w:lang w:val="sr-Latn-ME"/>
        </w:rPr>
      </w:pPr>
      <w:r w:rsidRPr="00CA6CC9">
        <w:rPr>
          <w:b/>
          <w:i/>
          <w:sz w:val="20"/>
          <w:szCs w:val="20"/>
        </w:rPr>
        <w:t>Keywords</w:t>
      </w:r>
      <w:r w:rsidRPr="00CA6CC9">
        <w:rPr>
          <w:b/>
          <w:iCs/>
          <w:sz w:val="20"/>
          <w:szCs w:val="20"/>
        </w:rPr>
        <w:t>:</w:t>
      </w:r>
      <w:r w:rsidRPr="00CA6CC9">
        <w:rPr>
          <w:iCs/>
          <w:sz w:val="20"/>
          <w:szCs w:val="20"/>
        </w:rPr>
        <w:t xml:space="preserve"> </w:t>
      </w:r>
      <w:r w:rsidRPr="00CA6CC9">
        <w:rPr>
          <w:i/>
          <w:sz w:val="20"/>
          <w:szCs w:val="20"/>
          <w:lang w:val="sr-Latn-ME"/>
        </w:rPr>
        <w:t>3-5 keywords</w:t>
      </w:r>
    </w:p>
    <w:p w14:paraId="3B078D9A" w14:textId="77777777" w:rsidR="00467BDE" w:rsidRPr="00CA6CC9" w:rsidRDefault="00467BDE" w:rsidP="00467BDE">
      <w:pPr>
        <w:autoSpaceDE w:val="0"/>
        <w:autoSpaceDN w:val="0"/>
        <w:adjustRightInd w:val="0"/>
        <w:jc w:val="both"/>
        <w:rPr>
          <w:i/>
          <w:sz w:val="20"/>
          <w:szCs w:val="20"/>
          <w:lang w:val="sr-Latn-ME"/>
        </w:rPr>
      </w:pPr>
    </w:p>
    <w:p w14:paraId="2BD01E18" w14:textId="77777777" w:rsidR="00467BDE" w:rsidRPr="00CA6CC9" w:rsidRDefault="00467BDE" w:rsidP="00467BDE">
      <w:pPr>
        <w:jc w:val="both"/>
        <w:rPr>
          <w:rFonts w:eastAsia="Toronto-Bold"/>
          <w:b/>
          <w:sz w:val="20"/>
          <w:szCs w:val="20"/>
          <w:lang w:val="sr-Latn-ME"/>
        </w:rPr>
      </w:pPr>
      <w:r w:rsidRPr="00CA6CC9">
        <w:rPr>
          <w:rFonts w:eastAsia="Toronto-Bold"/>
          <w:b/>
          <w:sz w:val="20"/>
          <w:szCs w:val="20"/>
          <w:lang w:val="sr-Latn-ME"/>
        </w:rPr>
        <w:t xml:space="preserve">S a ž e t a k </w:t>
      </w:r>
    </w:p>
    <w:p w14:paraId="6A1F4DB1" w14:textId="77777777" w:rsidR="00467BDE" w:rsidRPr="00CA6CC9" w:rsidRDefault="00467BDE" w:rsidP="00467BDE">
      <w:pPr>
        <w:autoSpaceDE w:val="0"/>
        <w:autoSpaceDN w:val="0"/>
        <w:adjustRightInd w:val="0"/>
        <w:jc w:val="both"/>
        <w:rPr>
          <w:b/>
          <w:bCs/>
          <w:sz w:val="20"/>
          <w:szCs w:val="20"/>
        </w:rPr>
      </w:pPr>
    </w:p>
    <w:p w14:paraId="4DF46A5F" w14:textId="77777777" w:rsidR="00467BDE" w:rsidRPr="00CA6CC9" w:rsidRDefault="00467BDE" w:rsidP="00467BDE">
      <w:pPr>
        <w:autoSpaceDE w:val="0"/>
        <w:autoSpaceDN w:val="0"/>
        <w:adjustRightInd w:val="0"/>
        <w:jc w:val="both"/>
        <w:rPr>
          <w:rFonts w:eastAsia="Toronto-Bold"/>
          <w:bCs/>
          <w:i/>
          <w:iCs/>
          <w:sz w:val="20"/>
          <w:szCs w:val="20"/>
          <w:lang w:val="sr-Latn-RS"/>
        </w:rPr>
      </w:pPr>
      <w:r w:rsidRPr="00CA6CC9">
        <w:rPr>
          <w:rFonts w:eastAsia="Toronto-Bold"/>
          <w:bCs/>
          <w:i/>
          <w:iCs/>
          <w:sz w:val="20"/>
          <w:szCs w:val="20"/>
          <w:lang w:val="sr-Cyrl-RS"/>
        </w:rPr>
        <w:t>Ovaj dokument predstavlјa obrazac za formatiranje rad</w:t>
      </w:r>
      <w:r w:rsidRPr="00CA6CC9">
        <w:rPr>
          <w:rFonts w:eastAsia="Toronto-Bold"/>
          <w:bCs/>
          <w:i/>
          <w:iCs/>
          <w:sz w:val="20"/>
          <w:szCs w:val="20"/>
          <w:lang w:val="sr-Latn-RS"/>
        </w:rPr>
        <w:t>a</w:t>
      </w:r>
      <w:r w:rsidRPr="00CA6CC9">
        <w:rPr>
          <w:rFonts w:eastAsia="Toronto-Bold"/>
          <w:bCs/>
          <w:i/>
          <w:iCs/>
          <w:sz w:val="20"/>
          <w:szCs w:val="20"/>
          <w:lang w:val="sr-Cyrl-RS"/>
        </w:rPr>
        <w:t xml:space="preserve"> tako da izgleda kao da </w:t>
      </w:r>
      <w:r w:rsidRPr="00CA6CC9">
        <w:rPr>
          <w:rFonts w:eastAsia="Toronto-Bold"/>
          <w:bCs/>
          <w:i/>
          <w:iCs/>
          <w:sz w:val="20"/>
          <w:szCs w:val="20"/>
          <w:lang w:val="sr-Latn-RS"/>
        </w:rPr>
        <w:t>je</w:t>
      </w:r>
      <w:r w:rsidRPr="00CA6CC9">
        <w:rPr>
          <w:rFonts w:eastAsia="Toronto-Bold"/>
          <w:bCs/>
          <w:i/>
          <w:iCs/>
          <w:sz w:val="20"/>
          <w:szCs w:val="20"/>
          <w:lang w:val="sr-Cyrl-RS"/>
        </w:rPr>
        <w:t xml:space="preserve"> već sprem</w:t>
      </w:r>
      <w:r w:rsidRPr="00CA6CC9">
        <w:rPr>
          <w:rFonts w:eastAsia="Toronto-Bold"/>
          <w:bCs/>
          <w:i/>
          <w:iCs/>
          <w:sz w:val="20"/>
          <w:szCs w:val="20"/>
          <w:lang w:val="sr-Latn-RS"/>
        </w:rPr>
        <w:t>an</w:t>
      </w:r>
      <w:r w:rsidRPr="00CA6CC9">
        <w:rPr>
          <w:rFonts w:eastAsia="Toronto-Bold"/>
          <w:bCs/>
          <w:i/>
          <w:iCs/>
          <w:sz w:val="20"/>
          <w:szCs w:val="20"/>
          <w:lang w:val="sr-Cyrl-RS"/>
        </w:rPr>
        <w:t xml:space="preserve"> za </w:t>
      </w:r>
      <w:r w:rsidRPr="00CA6CC9">
        <w:rPr>
          <w:rFonts w:eastAsia="Toronto-Bold"/>
          <w:bCs/>
          <w:i/>
          <w:iCs/>
          <w:sz w:val="20"/>
          <w:szCs w:val="20"/>
          <w:lang w:val="sr-Latn-RS"/>
        </w:rPr>
        <w:t>publikovanje</w:t>
      </w:r>
      <w:r w:rsidRPr="00CA6CC9">
        <w:rPr>
          <w:rFonts w:eastAsia="Toronto-Bold"/>
          <w:bCs/>
          <w:i/>
          <w:iCs/>
          <w:sz w:val="20"/>
          <w:szCs w:val="20"/>
          <w:lang w:val="sr-Cyrl-RS"/>
        </w:rPr>
        <w:t xml:space="preserve">. Sažetak predstavlјa kratak informativni prikaz sadržaja </w:t>
      </w:r>
      <w:r w:rsidRPr="00CA6CC9">
        <w:rPr>
          <w:rFonts w:eastAsia="Toronto-Bold"/>
          <w:bCs/>
          <w:i/>
          <w:iCs/>
          <w:sz w:val="20"/>
          <w:szCs w:val="20"/>
          <w:lang w:val="sr-Latn-RS"/>
        </w:rPr>
        <w:t>rada</w:t>
      </w:r>
      <w:r w:rsidRPr="00CA6CC9">
        <w:rPr>
          <w:rFonts w:eastAsia="Toronto-Bold"/>
          <w:bCs/>
          <w:i/>
          <w:iCs/>
          <w:sz w:val="20"/>
          <w:szCs w:val="20"/>
          <w:lang w:val="sr-Cyrl-RS"/>
        </w:rPr>
        <w:t xml:space="preserve"> koju čitaocu treba da omogući brzu i tačnu ocenu njegove relevantnosti. Autori treba da obrazlože cilј istraživanja</w:t>
      </w:r>
      <w:r w:rsidRPr="00CA6CC9">
        <w:rPr>
          <w:rFonts w:eastAsia="Toronto-Bold"/>
          <w:bCs/>
          <w:i/>
          <w:iCs/>
          <w:sz w:val="20"/>
          <w:szCs w:val="20"/>
          <w:lang w:val="sr-Latn-RS"/>
        </w:rPr>
        <w:t xml:space="preserve">, </w:t>
      </w:r>
      <w:r w:rsidRPr="00CA6CC9">
        <w:rPr>
          <w:rFonts w:eastAsia="Toronto-Bold"/>
          <w:bCs/>
          <w:i/>
          <w:iCs/>
          <w:sz w:val="20"/>
          <w:szCs w:val="20"/>
          <w:lang w:val="sr-Cyrl-RS"/>
        </w:rPr>
        <w:t xml:space="preserve">opišu metode korišćene u istraživanju i ukratko opišu rezultate do kojih su došli u istraživanju. Sažetak treba da sadrži od </w:t>
      </w:r>
      <w:r w:rsidRPr="00CA6CC9">
        <w:rPr>
          <w:rFonts w:eastAsia="Toronto-Bold"/>
          <w:b/>
          <w:i/>
          <w:iCs/>
          <w:sz w:val="20"/>
          <w:szCs w:val="20"/>
          <w:u w:val="single"/>
          <w:lang w:val="sr-Cyrl-RS"/>
        </w:rPr>
        <w:t>1</w:t>
      </w:r>
      <w:r w:rsidRPr="00CA6CC9">
        <w:rPr>
          <w:rFonts w:eastAsia="Toronto-Bold"/>
          <w:b/>
          <w:i/>
          <w:iCs/>
          <w:sz w:val="20"/>
          <w:szCs w:val="20"/>
          <w:u w:val="single"/>
          <w:lang w:val="sr-Latn-RS"/>
        </w:rPr>
        <w:t>0</w:t>
      </w:r>
      <w:r w:rsidRPr="00CA6CC9">
        <w:rPr>
          <w:rFonts w:eastAsia="Toronto-Bold"/>
          <w:b/>
          <w:i/>
          <w:iCs/>
          <w:sz w:val="20"/>
          <w:szCs w:val="20"/>
          <w:u w:val="single"/>
          <w:lang w:val="sr-Cyrl-RS"/>
        </w:rPr>
        <w:t xml:space="preserve">0 do </w:t>
      </w:r>
      <w:r w:rsidRPr="00CA6CC9">
        <w:rPr>
          <w:rFonts w:eastAsia="Toronto-Bold"/>
          <w:b/>
          <w:i/>
          <w:iCs/>
          <w:sz w:val="20"/>
          <w:szCs w:val="20"/>
          <w:u w:val="single"/>
          <w:lang w:val="sr-Latn-RS"/>
        </w:rPr>
        <w:t>15</w:t>
      </w:r>
      <w:r w:rsidRPr="00CA6CC9">
        <w:rPr>
          <w:rFonts w:eastAsia="Toronto-Bold"/>
          <w:b/>
          <w:i/>
          <w:iCs/>
          <w:sz w:val="20"/>
          <w:szCs w:val="20"/>
          <w:u w:val="single"/>
          <w:lang w:val="sr-Cyrl-RS"/>
        </w:rPr>
        <w:t>0 reči.</w:t>
      </w:r>
    </w:p>
    <w:p w14:paraId="34A1AE02" w14:textId="77777777" w:rsidR="00467BDE" w:rsidRPr="00CA6CC9" w:rsidRDefault="00467BDE" w:rsidP="00467BDE">
      <w:pPr>
        <w:jc w:val="both"/>
        <w:rPr>
          <w:i/>
          <w:sz w:val="20"/>
          <w:szCs w:val="20"/>
        </w:rPr>
      </w:pPr>
      <w:proofErr w:type="spellStart"/>
      <w:r w:rsidRPr="00CA6CC9">
        <w:rPr>
          <w:b/>
          <w:i/>
          <w:sz w:val="20"/>
          <w:szCs w:val="20"/>
        </w:rPr>
        <w:t>Ključne</w:t>
      </w:r>
      <w:proofErr w:type="spellEnd"/>
      <w:r w:rsidRPr="00CA6CC9">
        <w:rPr>
          <w:b/>
          <w:i/>
          <w:sz w:val="20"/>
          <w:szCs w:val="20"/>
        </w:rPr>
        <w:t xml:space="preserve"> </w:t>
      </w:r>
      <w:proofErr w:type="spellStart"/>
      <w:r w:rsidRPr="00CA6CC9">
        <w:rPr>
          <w:b/>
          <w:i/>
          <w:sz w:val="20"/>
          <w:szCs w:val="20"/>
        </w:rPr>
        <w:t>reči</w:t>
      </w:r>
      <w:proofErr w:type="spellEnd"/>
      <w:r w:rsidRPr="00CA6CC9">
        <w:rPr>
          <w:i/>
          <w:sz w:val="20"/>
          <w:szCs w:val="20"/>
        </w:rPr>
        <w:t xml:space="preserve">: 3-5 </w:t>
      </w:r>
      <w:proofErr w:type="spellStart"/>
      <w:r w:rsidRPr="00CA6CC9">
        <w:rPr>
          <w:i/>
          <w:sz w:val="20"/>
          <w:szCs w:val="20"/>
        </w:rPr>
        <w:t>ključnih</w:t>
      </w:r>
      <w:proofErr w:type="spellEnd"/>
      <w:r w:rsidRPr="00CA6CC9">
        <w:rPr>
          <w:i/>
          <w:sz w:val="20"/>
          <w:szCs w:val="20"/>
        </w:rPr>
        <w:t xml:space="preserve"> </w:t>
      </w:r>
      <w:proofErr w:type="spellStart"/>
      <w:r w:rsidRPr="00CA6CC9">
        <w:rPr>
          <w:i/>
          <w:sz w:val="20"/>
          <w:szCs w:val="20"/>
        </w:rPr>
        <w:t>reči</w:t>
      </w:r>
      <w:proofErr w:type="spellEnd"/>
    </w:p>
    <w:p w14:paraId="399D40FE" w14:textId="77777777" w:rsidR="00467BDE" w:rsidRPr="00CA6CC9" w:rsidRDefault="00467BDE" w:rsidP="00467BDE">
      <w:pPr>
        <w:autoSpaceDE w:val="0"/>
        <w:autoSpaceDN w:val="0"/>
        <w:adjustRightInd w:val="0"/>
        <w:jc w:val="both"/>
        <w:rPr>
          <w:b/>
          <w:bCs/>
          <w:sz w:val="20"/>
          <w:szCs w:val="20"/>
        </w:rPr>
      </w:pPr>
    </w:p>
    <w:p w14:paraId="60D327F0" w14:textId="77777777" w:rsidR="00467BDE" w:rsidRPr="00CA6CC9" w:rsidRDefault="00467BDE" w:rsidP="00467BDE">
      <w:pPr>
        <w:rPr>
          <w:i/>
          <w:sz w:val="20"/>
          <w:szCs w:val="20"/>
        </w:rPr>
      </w:pPr>
    </w:p>
    <w:p w14:paraId="1FB00FF6" w14:textId="77777777" w:rsidR="00467BDE" w:rsidRPr="00CA6CC9" w:rsidRDefault="00467BDE" w:rsidP="00467BDE">
      <w:pPr>
        <w:pStyle w:val="show"/>
        <w:shd w:val="clear" w:color="auto" w:fill="FFFFFF"/>
        <w:spacing w:before="0" w:beforeAutospacing="0" w:after="0" w:afterAutospacing="0"/>
        <w:jc w:val="both"/>
        <w:rPr>
          <w:rStyle w:val="Strong"/>
          <w:sz w:val="20"/>
          <w:szCs w:val="20"/>
        </w:rPr>
      </w:pPr>
      <w:r w:rsidRPr="00CA6CC9">
        <w:rPr>
          <w:rStyle w:val="Strong"/>
          <w:sz w:val="20"/>
          <w:szCs w:val="20"/>
        </w:rPr>
        <w:t>1. Manuscript submission </w:t>
      </w:r>
    </w:p>
    <w:p w14:paraId="406107D0"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6575A049"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By submitting a manuscript authors warrant that their contribution to the Journal is their original work, that it has not been published before, that it is not under consideration for publication elsewhere, and that its publication has been approved by all co-authors, if any, and tacitly or explicitly by the responsible authorities at the institution where the work was carried out.</w:t>
      </w:r>
    </w:p>
    <w:p w14:paraId="6C92F5AC"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5CE7A990"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Authors are exclusively responsible for the contents of their submissions, the validity of the experimental results and must make sure that they have permission from all involved parties to make the data public.</w:t>
      </w:r>
    </w:p>
    <w:p w14:paraId="3E60F0AC"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27FDDDE3"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Authors wishing to include figures or text passages that have already been published elsewhere are required to obtain permission from the copyright holder(s) and to include evidence that such permission has been granted when submitting their papers. Any material received without such evidence will be assumed to originate from the authors.</w:t>
      </w:r>
    </w:p>
    <w:p w14:paraId="51361A6A"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23A04341"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Authors must make sure that all only contributors who have significantly contributed to the submission are listed as authors and, conversely, that all contributors who have significantly contributed to the submission are listed as authors.</w:t>
      </w:r>
    </w:p>
    <w:p w14:paraId="5640D9EC"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10F50D40" w14:textId="4A704DB9"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 xml:space="preserve">The papers should be written in in English. The manuscript should contain about </w:t>
      </w:r>
      <w:r>
        <w:rPr>
          <w:sz w:val="20"/>
          <w:szCs w:val="20"/>
        </w:rPr>
        <w:t xml:space="preserve">maximum </w:t>
      </w:r>
      <w:r w:rsidRPr="00CA6CC9">
        <w:rPr>
          <w:sz w:val="20"/>
          <w:szCs w:val="20"/>
        </w:rPr>
        <w:t>10</w:t>
      </w:r>
      <w:r>
        <w:rPr>
          <w:sz w:val="20"/>
          <w:szCs w:val="20"/>
        </w:rPr>
        <w:t xml:space="preserve"> </w:t>
      </w:r>
      <w:r w:rsidRPr="00CA6CC9">
        <w:rPr>
          <w:sz w:val="20"/>
          <w:szCs w:val="20"/>
        </w:rPr>
        <w:t>pages and it should be submitted through our website - make a submission: </w:t>
      </w:r>
      <w:hyperlink r:id="rId7" w:history="1">
        <w:r w:rsidR="002B4384" w:rsidRPr="002B4384">
          <w:rPr>
            <w:rStyle w:val="Hyperlink"/>
            <w:sz w:val="20"/>
            <w:szCs w:val="20"/>
          </w:rPr>
          <w:t>https://icemit.vpsblace.edu.rs/index.php/icemit/about/submissions</w:t>
        </w:r>
      </w:hyperlink>
      <w:r w:rsidR="002B4384">
        <w:t xml:space="preserve"> </w:t>
      </w:r>
    </w:p>
    <w:p w14:paraId="240A13EA"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31AAAC4F" w14:textId="7BAFCCE0"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 xml:space="preserve">Manuscripts are be pre-evaluated at the </w:t>
      </w:r>
      <w:r w:rsidR="002B4384">
        <w:rPr>
          <w:sz w:val="20"/>
          <w:szCs w:val="20"/>
        </w:rPr>
        <w:t>Scientific committee</w:t>
      </w:r>
      <w:r w:rsidRPr="00CA6CC9">
        <w:rPr>
          <w:sz w:val="20"/>
          <w:szCs w:val="20"/>
        </w:rPr>
        <w:t xml:space="preserve"> in order to check whether they meet the basic publishing requirements and quality standards. They are also screened for plagiarism.</w:t>
      </w:r>
    </w:p>
    <w:p w14:paraId="7BA1244B"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6FFA4A07"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Authors will be notified by email upon receiving their submission. Only those contributions which conform to the following instructions can be accepted for peer-review. Otherwise, the manuscripts shall be returned to the authors with observations, comments and annotations.</w:t>
      </w:r>
    </w:p>
    <w:p w14:paraId="6FF6E740" w14:textId="77777777" w:rsidR="00467BDE" w:rsidRPr="00CA6CC9" w:rsidRDefault="00467BDE" w:rsidP="00467BDE">
      <w:pPr>
        <w:jc w:val="both"/>
        <w:rPr>
          <w:sz w:val="20"/>
          <w:szCs w:val="20"/>
        </w:rPr>
      </w:pPr>
    </w:p>
    <w:p w14:paraId="6E127410" w14:textId="77777777" w:rsidR="00467BDE" w:rsidRPr="00CA6CC9" w:rsidRDefault="00467BDE" w:rsidP="00467BDE">
      <w:pPr>
        <w:pStyle w:val="show"/>
        <w:shd w:val="clear" w:color="auto" w:fill="FFFFFF"/>
        <w:spacing w:before="0" w:beforeAutospacing="0" w:after="0" w:afterAutospacing="0"/>
        <w:jc w:val="both"/>
        <w:rPr>
          <w:rStyle w:val="Strong"/>
          <w:sz w:val="20"/>
          <w:szCs w:val="20"/>
        </w:rPr>
      </w:pPr>
      <w:r w:rsidRPr="00CA6CC9">
        <w:rPr>
          <w:rStyle w:val="Strong"/>
          <w:sz w:val="20"/>
          <w:szCs w:val="20"/>
        </w:rPr>
        <w:t>2. Manuscript preparation </w:t>
      </w:r>
    </w:p>
    <w:p w14:paraId="54FB86B8"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506C12E4"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Authors must follow the instructions for authors strictly, failing which the manuscripts would be rejected without review.</w:t>
      </w:r>
    </w:p>
    <w:p w14:paraId="5D1D8AB2"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515EAEA5"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Under the title and name(s) of the author(s) an abstract of up to 150 words should be provided in Serbian, and after that in English using Times New Roman, Italic, 10 pt, as well as up to five key words.</w:t>
      </w:r>
    </w:p>
    <w:p w14:paraId="385EE3EE"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2B5B0232" w14:textId="77777777" w:rsidR="00467BDE" w:rsidRPr="00CA6CC9" w:rsidRDefault="00467BDE" w:rsidP="00467BDE">
      <w:pPr>
        <w:pStyle w:val="show"/>
        <w:shd w:val="clear" w:color="auto" w:fill="FFFFFF"/>
        <w:spacing w:before="0" w:beforeAutospacing="0" w:after="0" w:afterAutospacing="0"/>
        <w:jc w:val="both"/>
        <w:rPr>
          <w:rStyle w:val="Strong"/>
          <w:sz w:val="20"/>
          <w:szCs w:val="20"/>
        </w:rPr>
      </w:pPr>
      <w:r w:rsidRPr="00CA6CC9">
        <w:rPr>
          <w:rStyle w:val="Strong"/>
          <w:sz w:val="20"/>
          <w:szCs w:val="20"/>
        </w:rPr>
        <w:t>3. Title and subtitle </w:t>
      </w:r>
    </w:p>
    <w:p w14:paraId="5D6FFEBF"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2C8CC346"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Titles and subtitles should be typed in Times New Roman, Bold</w:t>
      </w:r>
      <w:r w:rsidRPr="00CA6CC9">
        <w:rPr>
          <w:rStyle w:val="Strong"/>
          <w:sz w:val="20"/>
          <w:szCs w:val="20"/>
        </w:rPr>
        <w:t>,</w:t>
      </w:r>
      <w:r w:rsidRPr="00CA6CC9">
        <w:rPr>
          <w:sz w:val="20"/>
          <w:szCs w:val="20"/>
        </w:rPr>
        <w:t> 10 pt, as shown in this instruction.</w:t>
      </w:r>
    </w:p>
    <w:p w14:paraId="2F2C1EC3"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4AA4D982"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 xml:space="preserve">The paper should be typed using regular spacing, but double-spaced between passages, while the left and </w:t>
      </w:r>
      <w:proofErr w:type="spellStart"/>
      <w:r w:rsidRPr="00CA6CC9">
        <w:rPr>
          <w:sz w:val="20"/>
          <w:szCs w:val="20"/>
        </w:rPr>
        <w:t>righ</w:t>
      </w:r>
      <w:proofErr w:type="spellEnd"/>
      <w:r w:rsidRPr="00CA6CC9">
        <w:rPr>
          <w:sz w:val="20"/>
          <w:szCs w:val="20"/>
        </w:rPr>
        <w:t xml:space="preserve"> margins should be justified. Times New Roman, 10 pt, exclusively should be used, as used in this instruction.</w:t>
      </w:r>
    </w:p>
    <w:p w14:paraId="313932AF" w14:textId="77777777" w:rsidR="00467BDE" w:rsidRPr="00CA6CC9" w:rsidRDefault="00467BDE" w:rsidP="00467BDE">
      <w:pPr>
        <w:pStyle w:val="show"/>
        <w:shd w:val="clear" w:color="auto" w:fill="FFFFFF"/>
        <w:spacing w:before="0" w:beforeAutospacing="0" w:after="0" w:afterAutospacing="0"/>
        <w:jc w:val="both"/>
        <w:rPr>
          <w:rStyle w:val="Strong"/>
          <w:sz w:val="20"/>
          <w:szCs w:val="20"/>
        </w:rPr>
      </w:pPr>
    </w:p>
    <w:p w14:paraId="7A5A30F9" w14:textId="77777777" w:rsidR="00467BDE" w:rsidRPr="00CA6CC9" w:rsidRDefault="00467BDE" w:rsidP="00467BDE">
      <w:pPr>
        <w:pStyle w:val="show"/>
        <w:shd w:val="clear" w:color="auto" w:fill="FFFFFF"/>
        <w:spacing w:before="0" w:beforeAutospacing="0" w:after="0" w:afterAutospacing="0"/>
        <w:jc w:val="both"/>
        <w:rPr>
          <w:rStyle w:val="Strong"/>
          <w:sz w:val="20"/>
          <w:szCs w:val="20"/>
        </w:rPr>
      </w:pPr>
      <w:r w:rsidRPr="00CA6CC9">
        <w:rPr>
          <w:rStyle w:val="Strong"/>
          <w:sz w:val="20"/>
          <w:szCs w:val="20"/>
        </w:rPr>
        <w:t>4. Table, chart and image </w:t>
      </w:r>
    </w:p>
    <w:p w14:paraId="7115B2A5"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68735D40"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Images, drawings and other illustrations should be of good quality. The acceptable image formats include: JPEG or EPS.</w:t>
      </w:r>
    </w:p>
    <w:p w14:paraId="2CCD3D16"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58AD50DA"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Table must not use color. They should be marked by Arabic numerals according to a logical sequence and they should have an appropriate name. The reference under the chart or image is obligatory (9 pt, Centered).</w:t>
      </w:r>
    </w:p>
    <w:p w14:paraId="0C03AF90"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0472DE2A"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Please do not:</w:t>
      </w:r>
    </w:p>
    <w:p w14:paraId="45C1A33C" w14:textId="77777777" w:rsidR="00467BDE" w:rsidRPr="00CA6CC9" w:rsidRDefault="00467BDE" w:rsidP="00467BDE">
      <w:pPr>
        <w:pStyle w:val="show"/>
        <w:numPr>
          <w:ilvl w:val="0"/>
          <w:numId w:val="1"/>
        </w:numPr>
        <w:shd w:val="clear" w:color="auto" w:fill="FFFFFF"/>
        <w:spacing w:before="0" w:beforeAutospacing="0" w:after="0" w:afterAutospacing="0"/>
        <w:jc w:val="both"/>
        <w:rPr>
          <w:sz w:val="20"/>
          <w:szCs w:val="20"/>
        </w:rPr>
      </w:pPr>
      <w:r w:rsidRPr="00CA6CC9">
        <w:rPr>
          <w:sz w:val="20"/>
          <w:szCs w:val="20"/>
        </w:rPr>
        <w:t>Supply files that are optimized for screen use (e.g., GIF, BMP, PICT, WPG); these typically have a low number of pixels and limited set of colors;</w:t>
      </w:r>
    </w:p>
    <w:p w14:paraId="30A0148E" w14:textId="77777777" w:rsidR="00467BDE" w:rsidRPr="00CA6CC9" w:rsidRDefault="00467BDE" w:rsidP="00467BDE">
      <w:pPr>
        <w:pStyle w:val="show"/>
        <w:numPr>
          <w:ilvl w:val="0"/>
          <w:numId w:val="2"/>
        </w:numPr>
        <w:shd w:val="clear" w:color="auto" w:fill="FFFFFF"/>
        <w:spacing w:before="0" w:beforeAutospacing="0" w:after="0" w:afterAutospacing="0"/>
        <w:jc w:val="both"/>
        <w:rPr>
          <w:sz w:val="20"/>
          <w:szCs w:val="20"/>
        </w:rPr>
      </w:pPr>
      <w:r w:rsidRPr="00CA6CC9">
        <w:rPr>
          <w:sz w:val="20"/>
          <w:szCs w:val="20"/>
        </w:rPr>
        <w:t>Supply files that are too low in resolution;</w:t>
      </w:r>
    </w:p>
    <w:p w14:paraId="08416AAC" w14:textId="77777777" w:rsidR="00467BDE" w:rsidRPr="00CA6CC9" w:rsidRDefault="00467BDE" w:rsidP="00467BDE">
      <w:pPr>
        <w:pStyle w:val="show"/>
        <w:numPr>
          <w:ilvl w:val="0"/>
          <w:numId w:val="2"/>
        </w:numPr>
        <w:shd w:val="clear" w:color="auto" w:fill="FFFFFF"/>
        <w:spacing w:before="0" w:beforeAutospacing="0" w:after="0" w:afterAutospacing="0"/>
        <w:jc w:val="both"/>
        <w:rPr>
          <w:sz w:val="20"/>
          <w:szCs w:val="20"/>
        </w:rPr>
      </w:pPr>
      <w:r w:rsidRPr="00CA6CC9">
        <w:rPr>
          <w:sz w:val="20"/>
          <w:szCs w:val="20"/>
        </w:rPr>
        <w:t>Submit graphics that are disproportionately large for the content.</w:t>
      </w:r>
    </w:p>
    <w:p w14:paraId="50A60F37"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0DA29CCE"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Short mathematical expressions should be an integral part of the text, while longer expressions are inserted using </w:t>
      </w:r>
      <w:r w:rsidRPr="00CA6CC9">
        <w:rPr>
          <w:rStyle w:val="Emphasis"/>
          <w:sz w:val="20"/>
          <w:szCs w:val="20"/>
        </w:rPr>
        <w:t>Equation tool</w:t>
      </w:r>
      <w:r w:rsidRPr="00CA6CC9">
        <w:rPr>
          <w:sz w:val="20"/>
          <w:szCs w:val="20"/>
        </w:rPr>
        <w:t> in </w:t>
      </w:r>
      <w:r w:rsidRPr="00CA6CC9">
        <w:rPr>
          <w:rStyle w:val="Emphasis"/>
          <w:sz w:val="20"/>
          <w:szCs w:val="20"/>
        </w:rPr>
        <w:t>Word </w:t>
      </w:r>
      <w:r w:rsidRPr="00CA6CC9">
        <w:rPr>
          <w:sz w:val="20"/>
          <w:szCs w:val="20"/>
        </w:rPr>
        <w:t>in a separate line. Equations are marked by numerals in parentheses justified on the right (e.g. 12). The equations from the text ate referred to by the number in parentheses.</w:t>
      </w:r>
    </w:p>
    <w:p w14:paraId="32664CED"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19A1DB85" w14:textId="77777777" w:rsidR="00467BDE" w:rsidRPr="00CA6CC9" w:rsidRDefault="00467BDE" w:rsidP="00467BDE">
      <w:pPr>
        <w:jc w:val="center"/>
        <w:rPr>
          <w:sz w:val="20"/>
          <w:szCs w:val="20"/>
          <w:lang w:val="pl-PL"/>
        </w:rPr>
      </w:pPr>
      <w:r w:rsidRPr="00CA6CC9">
        <w:rPr>
          <w:b/>
          <w:bCs/>
          <w:sz w:val="20"/>
          <w:szCs w:val="20"/>
          <w:lang w:val="pl-PL"/>
        </w:rPr>
        <w:t>Table 1.</w:t>
      </w:r>
      <w:r w:rsidRPr="00CA6CC9">
        <w:rPr>
          <w:sz w:val="20"/>
          <w:szCs w:val="20"/>
          <w:lang w:val="pl-PL"/>
        </w:rPr>
        <w:t xml:space="preserve"> Demographic structure of respondents</w:t>
      </w:r>
    </w:p>
    <w:p w14:paraId="716F325D" w14:textId="77777777" w:rsidR="00467BDE" w:rsidRPr="00CA6CC9" w:rsidRDefault="00467BDE" w:rsidP="00467BDE">
      <w:pPr>
        <w:jc w:val="center"/>
        <w:rPr>
          <w:sz w:val="20"/>
          <w:szCs w:val="20"/>
          <w:lang w:val="pl-PL"/>
        </w:rPr>
      </w:pPr>
    </w:p>
    <w:tbl>
      <w:tblPr>
        <w:tblW w:w="0" w:type="auto"/>
        <w:jc w:val="center"/>
        <w:tblLook w:val="01E0" w:firstRow="1" w:lastRow="1" w:firstColumn="1" w:lastColumn="1" w:noHBand="0" w:noVBand="0"/>
      </w:tblPr>
      <w:tblGrid>
        <w:gridCol w:w="2876"/>
        <w:gridCol w:w="1276"/>
        <w:gridCol w:w="1277"/>
      </w:tblGrid>
      <w:tr w:rsidR="00467BDE" w:rsidRPr="00CA6CC9" w14:paraId="6C0E3BB1" w14:textId="77777777" w:rsidTr="00F21AB2">
        <w:trPr>
          <w:jc w:val="center"/>
        </w:trPr>
        <w:tc>
          <w:tcPr>
            <w:tcW w:w="2876" w:type="dxa"/>
            <w:vMerge w:val="restart"/>
            <w:tcBorders>
              <w:top w:val="single" w:sz="4" w:space="0" w:color="auto"/>
              <w:bottom w:val="single" w:sz="4" w:space="0" w:color="auto"/>
            </w:tcBorders>
          </w:tcPr>
          <w:p w14:paraId="51EC0AB4" w14:textId="77777777" w:rsidR="00467BDE" w:rsidRPr="00CA6CC9" w:rsidRDefault="00467BDE" w:rsidP="00F21AB2">
            <w:pPr>
              <w:rPr>
                <w:sz w:val="18"/>
                <w:szCs w:val="18"/>
                <w:lang w:val="sr-Cyrl-RS"/>
              </w:rPr>
            </w:pPr>
          </w:p>
        </w:tc>
        <w:tc>
          <w:tcPr>
            <w:tcW w:w="2553" w:type="dxa"/>
            <w:gridSpan w:val="2"/>
            <w:tcBorders>
              <w:top w:val="single" w:sz="4" w:space="0" w:color="auto"/>
              <w:bottom w:val="single" w:sz="4" w:space="0" w:color="auto"/>
            </w:tcBorders>
          </w:tcPr>
          <w:p w14:paraId="67636B0A" w14:textId="77777777" w:rsidR="00467BDE" w:rsidRPr="00CA6CC9" w:rsidRDefault="00467BDE" w:rsidP="00F21AB2">
            <w:pPr>
              <w:jc w:val="center"/>
              <w:rPr>
                <w:sz w:val="18"/>
                <w:szCs w:val="18"/>
              </w:rPr>
            </w:pPr>
            <w:r w:rsidRPr="00CA6CC9">
              <w:rPr>
                <w:color w:val="000000"/>
                <w:sz w:val="18"/>
                <w:szCs w:val="18"/>
              </w:rPr>
              <w:t xml:space="preserve">Frequency </w:t>
            </w:r>
            <w:r w:rsidRPr="00CA6CC9">
              <w:rPr>
                <w:sz w:val="18"/>
                <w:szCs w:val="18"/>
                <w:lang w:val="sr-Cyrl-RS"/>
              </w:rPr>
              <w:t>(</w:t>
            </w:r>
            <w:r w:rsidRPr="00CA6CC9">
              <w:rPr>
                <w:i/>
                <w:sz w:val="18"/>
                <w:szCs w:val="18"/>
                <w:lang w:val="sr-Cyrl-RS"/>
              </w:rPr>
              <w:t>N</w:t>
            </w:r>
            <w:r w:rsidRPr="00CA6CC9">
              <w:rPr>
                <w:sz w:val="18"/>
                <w:szCs w:val="18"/>
                <w:lang w:val="sr-Cyrl-RS"/>
              </w:rPr>
              <w:t xml:space="preserve"> </w:t>
            </w:r>
            <w:r w:rsidRPr="00CA6CC9">
              <w:rPr>
                <w:sz w:val="18"/>
                <w:szCs w:val="18"/>
              </w:rPr>
              <w:t>= 113)</w:t>
            </w:r>
          </w:p>
        </w:tc>
      </w:tr>
      <w:tr w:rsidR="00467BDE" w:rsidRPr="00CA6CC9" w14:paraId="3F968F1D" w14:textId="77777777" w:rsidTr="00F21AB2">
        <w:trPr>
          <w:jc w:val="center"/>
        </w:trPr>
        <w:tc>
          <w:tcPr>
            <w:tcW w:w="2876" w:type="dxa"/>
            <w:vMerge/>
            <w:tcBorders>
              <w:bottom w:val="single" w:sz="4" w:space="0" w:color="auto"/>
            </w:tcBorders>
          </w:tcPr>
          <w:p w14:paraId="7914E611" w14:textId="77777777" w:rsidR="00467BDE" w:rsidRPr="00CA6CC9" w:rsidRDefault="00467BDE" w:rsidP="00F21AB2">
            <w:pPr>
              <w:rPr>
                <w:sz w:val="18"/>
                <w:szCs w:val="18"/>
                <w:lang w:val="sr-Cyrl-RS"/>
              </w:rPr>
            </w:pPr>
          </w:p>
        </w:tc>
        <w:tc>
          <w:tcPr>
            <w:tcW w:w="1276" w:type="dxa"/>
            <w:tcBorders>
              <w:top w:val="single" w:sz="4" w:space="0" w:color="auto"/>
              <w:bottom w:val="single" w:sz="4" w:space="0" w:color="auto"/>
            </w:tcBorders>
          </w:tcPr>
          <w:p w14:paraId="31CB0241" w14:textId="77777777" w:rsidR="00467BDE" w:rsidRPr="00CA6CC9" w:rsidRDefault="00467BDE" w:rsidP="00F21AB2">
            <w:pPr>
              <w:jc w:val="center"/>
              <w:rPr>
                <w:i/>
                <w:sz w:val="18"/>
                <w:szCs w:val="18"/>
                <w:lang w:val="sr-Cyrl-RS"/>
              </w:rPr>
            </w:pPr>
            <w:r w:rsidRPr="00CA6CC9">
              <w:rPr>
                <w:i/>
                <w:sz w:val="18"/>
                <w:szCs w:val="18"/>
                <w:lang w:val="sr-Cyrl-RS"/>
              </w:rPr>
              <w:t>N</w:t>
            </w:r>
          </w:p>
        </w:tc>
        <w:tc>
          <w:tcPr>
            <w:tcW w:w="1277" w:type="dxa"/>
            <w:tcBorders>
              <w:top w:val="single" w:sz="4" w:space="0" w:color="auto"/>
              <w:bottom w:val="single" w:sz="4" w:space="0" w:color="auto"/>
            </w:tcBorders>
          </w:tcPr>
          <w:p w14:paraId="542236A1" w14:textId="77777777" w:rsidR="00467BDE" w:rsidRPr="00CA6CC9" w:rsidRDefault="00467BDE" w:rsidP="00F21AB2">
            <w:pPr>
              <w:jc w:val="center"/>
              <w:rPr>
                <w:sz w:val="18"/>
                <w:szCs w:val="18"/>
                <w:lang w:val="sr-Cyrl-RS"/>
              </w:rPr>
            </w:pPr>
            <w:r w:rsidRPr="00CA6CC9">
              <w:rPr>
                <w:sz w:val="18"/>
                <w:szCs w:val="18"/>
                <w:lang w:val="sr-Cyrl-RS"/>
              </w:rPr>
              <w:t>%</w:t>
            </w:r>
          </w:p>
        </w:tc>
      </w:tr>
      <w:tr w:rsidR="00467BDE" w:rsidRPr="00CA6CC9" w14:paraId="06C8FCE5" w14:textId="77777777" w:rsidTr="00F21AB2">
        <w:trPr>
          <w:jc w:val="center"/>
        </w:trPr>
        <w:tc>
          <w:tcPr>
            <w:tcW w:w="2876" w:type="dxa"/>
            <w:tcBorders>
              <w:top w:val="single" w:sz="4" w:space="0" w:color="auto"/>
            </w:tcBorders>
          </w:tcPr>
          <w:p w14:paraId="0DFD1019" w14:textId="77777777" w:rsidR="00467BDE" w:rsidRPr="00CA6CC9" w:rsidRDefault="00467BDE" w:rsidP="00F21AB2">
            <w:pPr>
              <w:rPr>
                <w:i/>
                <w:sz w:val="18"/>
                <w:szCs w:val="18"/>
              </w:rPr>
            </w:pPr>
            <w:r w:rsidRPr="00CA6CC9">
              <w:rPr>
                <w:i/>
                <w:sz w:val="18"/>
                <w:szCs w:val="18"/>
              </w:rPr>
              <w:t>Education</w:t>
            </w:r>
          </w:p>
        </w:tc>
        <w:tc>
          <w:tcPr>
            <w:tcW w:w="1276" w:type="dxa"/>
            <w:tcBorders>
              <w:top w:val="single" w:sz="4" w:space="0" w:color="auto"/>
            </w:tcBorders>
            <w:vAlign w:val="center"/>
          </w:tcPr>
          <w:p w14:paraId="405F4A47" w14:textId="77777777" w:rsidR="00467BDE" w:rsidRPr="00CA6CC9" w:rsidRDefault="00467BDE" w:rsidP="00F21AB2">
            <w:pPr>
              <w:jc w:val="center"/>
              <w:rPr>
                <w:sz w:val="18"/>
                <w:szCs w:val="18"/>
                <w:lang w:val="sr-Cyrl-RS"/>
              </w:rPr>
            </w:pPr>
          </w:p>
        </w:tc>
        <w:tc>
          <w:tcPr>
            <w:tcW w:w="1277" w:type="dxa"/>
            <w:tcBorders>
              <w:top w:val="single" w:sz="4" w:space="0" w:color="auto"/>
            </w:tcBorders>
            <w:vAlign w:val="center"/>
          </w:tcPr>
          <w:p w14:paraId="22B14C4D" w14:textId="77777777" w:rsidR="00467BDE" w:rsidRPr="00CA6CC9" w:rsidRDefault="00467BDE" w:rsidP="00F21AB2">
            <w:pPr>
              <w:jc w:val="center"/>
              <w:rPr>
                <w:sz w:val="18"/>
                <w:szCs w:val="18"/>
                <w:lang w:val="sr-Cyrl-RS"/>
              </w:rPr>
            </w:pPr>
          </w:p>
        </w:tc>
      </w:tr>
      <w:tr w:rsidR="00467BDE" w:rsidRPr="00CA6CC9" w14:paraId="68D9081E" w14:textId="77777777" w:rsidTr="00F21AB2">
        <w:trPr>
          <w:jc w:val="center"/>
        </w:trPr>
        <w:tc>
          <w:tcPr>
            <w:tcW w:w="2876" w:type="dxa"/>
          </w:tcPr>
          <w:p w14:paraId="679A8547" w14:textId="77777777" w:rsidR="00467BDE" w:rsidRPr="00CA6CC9" w:rsidRDefault="00467BDE" w:rsidP="00F21AB2">
            <w:pPr>
              <w:rPr>
                <w:sz w:val="18"/>
                <w:szCs w:val="18"/>
              </w:rPr>
            </w:pPr>
            <w:r w:rsidRPr="00CA6CC9">
              <w:rPr>
                <w:sz w:val="18"/>
                <w:szCs w:val="18"/>
                <w:lang w:val="sr-Cyrl-RS"/>
              </w:rPr>
              <w:t xml:space="preserve">    </w:t>
            </w:r>
            <w:r w:rsidRPr="00CA6CC9">
              <w:rPr>
                <w:sz w:val="18"/>
                <w:szCs w:val="18"/>
              </w:rPr>
              <w:t>High school</w:t>
            </w:r>
          </w:p>
        </w:tc>
        <w:tc>
          <w:tcPr>
            <w:tcW w:w="1276" w:type="dxa"/>
            <w:vAlign w:val="center"/>
          </w:tcPr>
          <w:p w14:paraId="2DF7D574" w14:textId="77777777" w:rsidR="00467BDE" w:rsidRPr="00CA6CC9" w:rsidRDefault="00467BDE" w:rsidP="00F21AB2">
            <w:pPr>
              <w:jc w:val="center"/>
              <w:rPr>
                <w:sz w:val="18"/>
                <w:szCs w:val="18"/>
              </w:rPr>
            </w:pPr>
            <w:r w:rsidRPr="00CA6CC9">
              <w:rPr>
                <w:sz w:val="18"/>
                <w:szCs w:val="18"/>
              </w:rPr>
              <w:t>21</w:t>
            </w:r>
          </w:p>
        </w:tc>
        <w:tc>
          <w:tcPr>
            <w:tcW w:w="1277" w:type="dxa"/>
            <w:vAlign w:val="center"/>
          </w:tcPr>
          <w:p w14:paraId="17C482C2" w14:textId="77777777" w:rsidR="00467BDE" w:rsidRPr="00CA6CC9" w:rsidRDefault="00467BDE" w:rsidP="00F21AB2">
            <w:pPr>
              <w:jc w:val="center"/>
              <w:rPr>
                <w:sz w:val="18"/>
                <w:szCs w:val="18"/>
              </w:rPr>
            </w:pPr>
            <w:r w:rsidRPr="00CA6CC9">
              <w:rPr>
                <w:sz w:val="18"/>
                <w:szCs w:val="18"/>
              </w:rPr>
              <w:t>18.6</w:t>
            </w:r>
          </w:p>
        </w:tc>
      </w:tr>
      <w:tr w:rsidR="00467BDE" w:rsidRPr="00CA6CC9" w14:paraId="3374241F" w14:textId="77777777" w:rsidTr="00F21AB2">
        <w:trPr>
          <w:jc w:val="center"/>
        </w:trPr>
        <w:tc>
          <w:tcPr>
            <w:tcW w:w="2876" w:type="dxa"/>
          </w:tcPr>
          <w:p w14:paraId="69195737" w14:textId="77777777" w:rsidR="00467BDE" w:rsidRPr="00CA6CC9" w:rsidRDefault="00467BDE" w:rsidP="00F21AB2">
            <w:pPr>
              <w:rPr>
                <w:sz w:val="18"/>
                <w:szCs w:val="18"/>
              </w:rPr>
            </w:pPr>
            <w:r w:rsidRPr="00CA6CC9">
              <w:rPr>
                <w:sz w:val="18"/>
                <w:szCs w:val="18"/>
                <w:lang w:val="sr-Cyrl-RS"/>
              </w:rPr>
              <w:t xml:space="preserve">    </w:t>
            </w:r>
            <w:r w:rsidRPr="00CA6CC9">
              <w:rPr>
                <w:sz w:val="18"/>
                <w:szCs w:val="18"/>
              </w:rPr>
              <w:t>College</w:t>
            </w:r>
          </w:p>
        </w:tc>
        <w:tc>
          <w:tcPr>
            <w:tcW w:w="1276" w:type="dxa"/>
            <w:vAlign w:val="center"/>
          </w:tcPr>
          <w:p w14:paraId="0C33BD8A" w14:textId="77777777" w:rsidR="00467BDE" w:rsidRPr="00CA6CC9" w:rsidRDefault="00467BDE" w:rsidP="00F21AB2">
            <w:pPr>
              <w:jc w:val="center"/>
              <w:rPr>
                <w:sz w:val="18"/>
                <w:szCs w:val="18"/>
              </w:rPr>
            </w:pPr>
            <w:r w:rsidRPr="00CA6CC9">
              <w:rPr>
                <w:sz w:val="18"/>
                <w:szCs w:val="18"/>
              </w:rPr>
              <w:t>32</w:t>
            </w:r>
          </w:p>
        </w:tc>
        <w:tc>
          <w:tcPr>
            <w:tcW w:w="1277" w:type="dxa"/>
            <w:vAlign w:val="center"/>
          </w:tcPr>
          <w:p w14:paraId="37FB0178" w14:textId="77777777" w:rsidR="00467BDE" w:rsidRPr="00CA6CC9" w:rsidRDefault="00467BDE" w:rsidP="00F21AB2">
            <w:pPr>
              <w:jc w:val="center"/>
              <w:rPr>
                <w:sz w:val="18"/>
                <w:szCs w:val="18"/>
              </w:rPr>
            </w:pPr>
            <w:r w:rsidRPr="00CA6CC9">
              <w:rPr>
                <w:sz w:val="18"/>
                <w:szCs w:val="18"/>
              </w:rPr>
              <w:t>28.3</w:t>
            </w:r>
          </w:p>
        </w:tc>
      </w:tr>
      <w:tr w:rsidR="00467BDE" w:rsidRPr="00CA6CC9" w14:paraId="5DDB74D7" w14:textId="77777777" w:rsidTr="00F21AB2">
        <w:trPr>
          <w:jc w:val="center"/>
        </w:trPr>
        <w:tc>
          <w:tcPr>
            <w:tcW w:w="2876" w:type="dxa"/>
          </w:tcPr>
          <w:p w14:paraId="099A96B3" w14:textId="77777777" w:rsidR="00467BDE" w:rsidRPr="00CA6CC9" w:rsidRDefault="00467BDE" w:rsidP="00F21AB2">
            <w:pPr>
              <w:rPr>
                <w:sz w:val="18"/>
                <w:szCs w:val="18"/>
              </w:rPr>
            </w:pPr>
            <w:r w:rsidRPr="00CA6CC9">
              <w:rPr>
                <w:sz w:val="18"/>
                <w:szCs w:val="18"/>
              </w:rPr>
              <w:t xml:space="preserve">    </w:t>
            </w:r>
            <w:r w:rsidRPr="00CA6CC9">
              <w:rPr>
                <w:sz w:val="18"/>
                <w:szCs w:val="18"/>
                <w:lang w:val="sr-Latn-RS"/>
              </w:rPr>
              <w:t>Bachelor's degree</w:t>
            </w:r>
          </w:p>
        </w:tc>
        <w:tc>
          <w:tcPr>
            <w:tcW w:w="1276" w:type="dxa"/>
            <w:vAlign w:val="center"/>
          </w:tcPr>
          <w:p w14:paraId="0A9417EA" w14:textId="77777777" w:rsidR="00467BDE" w:rsidRPr="00CA6CC9" w:rsidRDefault="00467BDE" w:rsidP="00F21AB2">
            <w:pPr>
              <w:jc w:val="center"/>
              <w:rPr>
                <w:sz w:val="18"/>
                <w:szCs w:val="18"/>
              </w:rPr>
            </w:pPr>
            <w:r w:rsidRPr="00CA6CC9">
              <w:rPr>
                <w:sz w:val="18"/>
                <w:szCs w:val="18"/>
              </w:rPr>
              <w:t>37</w:t>
            </w:r>
          </w:p>
        </w:tc>
        <w:tc>
          <w:tcPr>
            <w:tcW w:w="1277" w:type="dxa"/>
            <w:vAlign w:val="center"/>
          </w:tcPr>
          <w:p w14:paraId="6E66190A" w14:textId="77777777" w:rsidR="00467BDE" w:rsidRPr="00CA6CC9" w:rsidRDefault="00467BDE" w:rsidP="00F21AB2">
            <w:pPr>
              <w:jc w:val="center"/>
              <w:rPr>
                <w:sz w:val="18"/>
                <w:szCs w:val="18"/>
              </w:rPr>
            </w:pPr>
            <w:r w:rsidRPr="00CA6CC9">
              <w:rPr>
                <w:sz w:val="18"/>
                <w:szCs w:val="18"/>
              </w:rPr>
              <w:t>32.7</w:t>
            </w:r>
          </w:p>
        </w:tc>
      </w:tr>
      <w:tr w:rsidR="00467BDE" w:rsidRPr="00CA6CC9" w14:paraId="20F3B0ED" w14:textId="77777777" w:rsidTr="00F21AB2">
        <w:trPr>
          <w:jc w:val="center"/>
        </w:trPr>
        <w:tc>
          <w:tcPr>
            <w:tcW w:w="2876" w:type="dxa"/>
          </w:tcPr>
          <w:p w14:paraId="471E3EA3" w14:textId="77777777" w:rsidR="00467BDE" w:rsidRPr="00CA6CC9" w:rsidRDefault="00467BDE" w:rsidP="00F21AB2">
            <w:pPr>
              <w:rPr>
                <w:sz w:val="18"/>
                <w:szCs w:val="18"/>
                <w:lang w:val="sr-Cyrl-RS"/>
              </w:rPr>
            </w:pPr>
            <w:r w:rsidRPr="00CA6CC9">
              <w:rPr>
                <w:sz w:val="18"/>
                <w:szCs w:val="18"/>
                <w:lang w:val="sr-Latn-RS"/>
              </w:rPr>
              <w:t xml:space="preserve">    Master's degree</w:t>
            </w:r>
          </w:p>
        </w:tc>
        <w:tc>
          <w:tcPr>
            <w:tcW w:w="1276" w:type="dxa"/>
            <w:vAlign w:val="center"/>
          </w:tcPr>
          <w:p w14:paraId="6E55C795" w14:textId="77777777" w:rsidR="00467BDE" w:rsidRPr="00CA6CC9" w:rsidRDefault="00467BDE" w:rsidP="00F21AB2">
            <w:pPr>
              <w:jc w:val="center"/>
              <w:rPr>
                <w:sz w:val="18"/>
                <w:szCs w:val="18"/>
              </w:rPr>
            </w:pPr>
            <w:r w:rsidRPr="00CA6CC9">
              <w:rPr>
                <w:sz w:val="18"/>
                <w:szCs w:val="18"/>
              </w:rPr>
              <w:t>20</w:t>
            </w:r>
          </w:p>
        </w:tc>
        <w:tc>
          <w:tcPr>
            <w:tcW w:w="1277" w:type="dxa"/>
            <w:vAlign w:val="center"/>
          </w:tcPr>
          <w:p w14:paraId="6BD68D32" w14:textId="77777777" w:rsidR="00467BDE" w:rsidRPr="00CA6CC9" w:rsidRDefault="00467BDE" w:rsidP="00F21AB2">
            <w:pPr>
              <w:jc w:val="center"/>
              <w:rPr>
                <w:sz w:val="18"/>
                <w:szCs w:val="18"/>
              </w:rPr>
            </w:pPr>
            <w:r w:rsidRPr="00CA6CC9">
              <w:rPr>
                <w:sz w:val="18"/>
                <w:szCs w:val="18"/>
              </w:rPr>
              <w:t>17.7</w:t>
            </w:r>
          </w:p>
        </w:tc>
      </w:tr>
      <w:tr w:rsidR="00467BDE" w:rsidRPr="00CA6CC9" w14:paraId="4A17CAE9" w14:textId="77777777" w:rsidTr="00F21AB2">
        <w:trPr>
          <w:jc w:val="center"/>
        </w:trPr>
        <w:tc>
          <w:tcPr>
            <w:tcW w:w="2876" w:type="dxa"/>
          </w:tcPr>
          <w:p w14:paraId="3FD72E04" w14:textId="77777777" w:rsidR="00467BDE" w:rsidRPr="00CA6CC9" w:rsidRDefault="00467BDE" w:rsidP="00F21AB2">
            <w:pPr>
              <w:rPr>
                <w:sz w:val="18"/>
                <w:szCs w:val="18"/>
              </w:rPr>
            </w:pPr>
            <w:r w:rsidRPr="00CA6CC9">
              <w:rPr>
                <w:sz w:val="18"/>
                <w:szCs w:val="18"/>
              </w:rPr>
              <w:t xml:space="preserve">    PhD</w:t>
            </w:r>
          </w:p>
        </w:tc>
        <w:tc>
          <w:tcPr>
            <w:tcW w:w="1276" w:type="dxa"/>
            <w:vAlign w:val="center"/>
          </w:tcPr>
          <w:p w14:paraId="3D0D38F4" w14:textId="77777777" w:rsidR="00467BDE" w:rsidRPr="00CA6CC9" w:rsidRDefault="00467BDE" w:rsidP="00F21AB2">
            <w:pPr>
              <w:jc w:val="center"/>
              <w:rPr>
                <w:sz w:val="18"/>
                <w:szCs w:val="18"/>
              </w:rPr>
            </w:pPr>
            <w:r w:rsidRPr="00CA6CC9">
              <w:rPr>
                <w:sz w:val="18"/>
                <w:szCs w:val="18"/>
              </w:rPr>
              <w:t>3</w:t>
            </w:r>
          </w:p>
        </w:tc>
        <w:tc>
          <w:tcPr>
            <w:tcW w:w="1277" w:type="dxa"/>
            <w:vAlign w:val="center"/>
          </w:tcPr>
          <w:p w14:paraId="3F4EB8E4" w14:textId="77777777" w:rsidR="00467BDE" w:rsidRPr="00CA6CC9" w:rsidRDefault="00467BDE" w:rsidP="00F21AB2">
            <w:pPr>
              <w:jc w:val="center"/>
              <w:rPr>
                <w:sz w:val="18"/>
                <w:szCs w:val="18"/>
              </w:rPr>
            </w:pPr>
            <w:r w:rsidRPr="00CA6CC9">
              <w:rPr>
                <w:sz w:val="18"/>
                <w:szCs w:val="18"/>
              </w:rPr>
              <w:t>2.7</w:t>
            </w:r>
          </w:p>
        </w:tc>
      </w:tr>
      <w:tr w:rsidR="00467BDE" w:rsidRPr="00CA6CC9" w14:paraId="0790E0DB" w14:textId="77777777" w:rsidTr="00F21AB2">
        <w:trPr>
          <w:jc w:val="center"/>
        </w:trPr>
        <w:tc>
          <w:tcPr>
            <w:tcW w:w="2876" w:type="dxa"/>
          </w:tcPr>
          <w:p w14:paraId="0DD01C72" w14:textId="77777777" w:rsidR="00467BDE" w:rsidRPr="00CA6CC9" w:rsidRDefault="00467BDE" w:rsidP="00F21AB2">
            <w:pPr>
              <w:rPr>
                <w:i/>
                <w:sz w:val="18"/>
                <w:szCs w:val="18"/>
                <w:lang w:val="sr-Cyrl-RS"/>
              </w:rPr>
            </w:pPr>
            <w:r w:rsidRPr="00CA6CC9">
              <w:rPr>
                <w:i/>
                <w:sz w:val="18"/>
                <w:szCs w:val="18"/>
                <w:lang w:val="sr-Cyrl-RS"/>
              </w:rPr>
              <w:t>Age</w:t>
            </w:r>
          </w:p>
        </w:tc>
        <w:tc>
          <w:tcPr>
            <w:tcW w:w="1276" w:type="dxa"/>
            <w:vAlign w:val="center"/>
          </w:tcPr>
          <w:p w14:paraId="03E0060D" w14:textId="77777777" w:rsidR="00467BDE" w:rsidRPr="00CA6CC9" w:rsidRDefault="00467BDE" w:rsidP="00F21AB2">
            <w:pPr>
              <w:jc w:val="center"/>
              <w:rPr>
                <w:sz w:val="18"/>
                <w:szCs w:val="18"/>
                <w:lang w:val="sr-Cyrl-RS"/>
              </w:rPr>
            </w:pPr>
          </w:p>
        </w:tc>
        <w:tc>
          <w:tcPr>
            <w:tcW w:w="1277" w:type="dxa"/>
            <w:vAlign w:val="center"/>
          </w:tcPr>
          <w:p w14:paraId="4454E2E2" w14:textId="77777777" w:rsidR="00467BDE" w:rsidRPr="00CA6CC9" w:rsidRDefault="00467BDE" w:rsidP="00F21AB2">
            <w:pPr>
              <w:jc w:val="center"/>
              <w:rPr>
                <w:sz w:val="18"/>
                <w:szCs w:val="18"/>
                <w:lang w:val="sr-Cyrl-RS"/>
              </w:rPr>
            </w:pPr>
          </w:p>
        </w:tc>
      </w:tr>
      <w:tr w:rsidR="00467BDE" w:rsidRPr="00CA6CC9" w14:paraId="07AF15E3" w14:textId="77777777" w:rsidTr="00F21AB2">
        <w:trPr>
          <w:jc w:val="center"/>
        </w:trPr>
        <w:tc>
          <w:tcPr>
            <w:tcW w:w="2876" w:type="dxa"/>
          </w:tcPr>
          <w:p w14:paraId="5C0EE27C" w14:textId="77777777" w:rsidR="00467BDE" w:rsidRPr="00CA6CC9" w:rsidRDefault="00467BDE" w:rsidP="00F21AB2">
            <w:pPr>
              <w:jc w:val="both"/>
              <w:rPr>
                <w:sz w:val="18"/>
                <w:szCs w:val="18"/>
              </w:rPr>
            </w:pPr>
            <w:r w:rsidRPr="00CA6CC9">
              <w:rPr>
                <w:sz w:val="18"/>
                <w:szCs w:val="18"/>
              </w:rPr>
              <w:t xml:space="preserve">     18 – 25</w:t>
            </w:r>
          </w:p>
        </w:tc>
        <w:tc>
          <w:tcPr>
            <w:tcW w:w="1276" w:type="dxa"/>
            <w:vAlign w:val="center"/>
          </w:tcPr>
          <w:p w14:paraId="4213A057" w14:textId="77777777" w:rsidR="00467BDE" w:rsidRPr="00CA6CC9" w:rsidRDefault="00467BDE" w:rsidP="00F21AB2">
            <w:pPr>
              <w:autoSpaceDE w:val="0"/>
              <w:jc w:val="center"/>
              <w:rPr>
                <w:sz w:val="18"/>
                <w:szCs w:val="18"/>
              </w:rPr>
            </w:pPr>
            <w:r w:rsidRPr="00CA6CC9">
              <w:rPr>
                <w:sz w:val="18"/>
                <w:szCs w:val="18"/>
              </w:rPr>
              <w:t>4</w:t>
            </w:r>
          </w:p>
        </w:tc>
        <w:tc>
          <w:tcPr>
            <w:tcW w:w="1277" w:type="dxa"/>
            <w:vAlign w:val="center"/>
          </w:tcPr>
          <w:p w14:paraId="05FAF5A9" w14:textId="77777777" w:rsidR="00467BDE" w:rsidRPr="00CA6CC9" w:rsidRDefault="00467BDE" w:rsidP="00F21AB2">
            <w:pPr>
              <w:autoSpaceDE w:val="0"/>
              <w:jc w:val="center"/>
              <w:rPr>
                <w:sz w:val="18"/>
                <w:szCs w:val="18"/>
              </w:rPr>
            </w:pPr>
            <w:r w:rsidRPr="00CA6CC9">
              <w:rPr>
                <w:sz w:val="18"/>
                <w:szCs w:val="18"/>
              </w:rPr>
              <w:t>3.5</w:t>
            </w:r>
          </w:p>
        </w:tc>
      </w:tr>
      <w:tr w:rsidR="00467BDE" w:rsidRPr="00CA6CC9" w14:paraId="7D41C6C1" w14:textId="77777777" w:rsidTr="00F21AB2">
        <w:trPr>
          <w:jc w:val="center"/>
        </w:trPr>
        <w:tc>
          <w:tcPr>
            <w:tcW w:w="2876" w:type="dxa"/>
          </w:tcPr>
          <w:p w14:paraId="62E74F7F" w14:textId="77777777" w:rsidR="00467BDE" w:rsidRPr="00CA6CC9" w:rsidRDefault="00467BDE" w:rsidP="00F21AB2">
            <w:pPr>
              <w:jc w:val="both"/>
              <w:rPr>
                <w:sz w:val="18"/>
                <w:szCs w:val="18"/>
              </w:rPr>
            </w:pPr>
            <w:r w:rsidRPr="00CA6CC9">
              <w:rPr>
                <w:sz w:val="18"/>
                <w:szCs w:val="18"/>
              </w:rPr>
              <w:t xml:space="preserve">     26 – 35</w:t>
            </w:r>
          </w:p>
        </w:tc>
        <w:tc>
          <w:tcPr>
            <w:tcW w:w="1276" w:type="dxa"/>
            <w:vAlign w:val="center"/>
          </w:tcPr>
          <w:p w14:paraId="5EE1B784" w14:textId="77777777" w:rsidR="00467BDE" w:rsidRPr="00CA6CC9" w:rsidRDefault="00467BDE" w:rsidP="00F21AB2">
            <w:pPr>
              <w:autoSpaceDE w:val="0"/>
              <w:jc w:val="center"/>
              <w:rPr>
                <w:sz w:val="18"/>
                <w:szCs w:val="18"/>
              </w:rPr>
            </w:pPr>
            <w:r w:rsidRPr="00CA6CC9">
              <w:rPr>
                <w:sz w:val="18"/>
                <w:szCs w:val="18"/>
              </w:rPr>
              <w:t>42</w:t>
            </w:r>
          </w:p>
        </w:tc>
        <w:tc>
          <w:tcPr>
            <w:tcW w:w="1277" w:type="dxa"/>
            <w:vAlign w:val="center"/>
          </w:tcPr>
          <w:p w14:paraId="144A30E0" w14:textId="77777777" w:rsidR="00467BDE" w:rsidRPr="00CA6CC9" w:rsidRDefault="00467BDE" w:rsidP="00F21AB2">
            <w:pPr>
              <w:autoSpaceDE w:val="0"/>
              <w:jc w:val="center"/>
              <w:rPr>
                <w:sz w:val="18"/>
                <w:szCs w:val="18"/>
              </w:rPr>
            </w:pPr>
            <w:r w:rsidRPr="00CA6CC9">
              <w:rPr>
                <w:sz w:val="18"/>
                <w:szCs w:val="18"/>
              </w:rPr>
              <w:t>37.2</w:t>
            </w:r>
          </w:p>
        </w:tc>
      </w:tr>
      <w:tr w:rsidR="00467BDE" w:rsidRPr="00CA6CC9" w14:paraId="696C25C1" w14:textId="77777777" w:rsidTr="00F21AB2">
        <w:trPr>
          <w:jc w:val="center"/>
        </w:trPr>
        <w:tc>
          <w:tcPr>
            <w:tcW w:w="2876" w:type="dxa"/>
          </w:tcPr>
          <w:p w14:paraId="5F72E1F5" w14:textId="77777777" w:rsidR="00467BDE" w:rsidRPr="00CA6CC9" w:rsidRDefault="00467BDE" w:rsidP="00F21AB2">
            <w:pPr>
              <w:jc w:val="both"/>
              <w:rPr>
                <w:sz w:val="18"/>
                <w:szCs w:val="18"/>
              </w:rPr>
            </w:pPr>
            <w:r w:rsidRPr="00CA6CC9">
              <w:rPr>
                <w:sz w:val="18"/>
                <w:szCs w:val="18"/>
              </w:rPr>
              <w:t xml:space="preserve">     36 – 45</w:t>
            </w:r>
          </w:p>
        </w:tc>
        <w:tc>
          <w:tcPr>
            <w:tcW w:w="1276" w:type="dxa"/>
            <w:vAlign w:val="center"/>
          </w:tcPr>
          <w:p w14:paraId="555359FB" w14:textId="77777777" w:rsidR="00467BDE" w:rsidRPr="00CA6CC9" w:rsidRDefault="00467BDE" w:rsidP="00F21AB2">
            <w:pPr>
              <w:autoSpaceDE w:val="0"/>
              <w:jc w:val="center"/>
              <w:rPr>
                <w:sz w:val="18"/>
                <w:szCs w:val="18"/>
              </w:rPr>
            </w:pPr>
            <w:r w:rsidRPr="00CA6CC9">
              <w:rPr>
                <w:sz w:val="18"/>
                <w:szCs w:val="18"/>
              </w:rPr>
              <w:t>43</w:t>
            </w:r>
          </w:p>
        </w:tc>
        <w:tc>
          <w:tcPr>
            <w:tcW w:w="1277" w:type="dxa"/>
            <w:vAlign w:val="center"/>
          </w:tcPr>
          <w:p w14:paraId="79AFD430" w14:textId="77777777" w:rsidR="00467BDE" w:rsidRPr="00CA6CC9" w:rsidRDefault="00467BDE" w:rsidP="00F21AB2">
            <w:pPr>
              <w:autoSpaceDE w:val="0"/>
              <w:jc w:val="center"/>
              <w:rPr>
                <w:sz w:val="18"/>
                <w:szCs w:val="18"/>
              </w:rPr>
            </w:pPr>
            <w:r w:rsidRPr="00CA6CC9">
              <w:rPr>
                <w:sz w:val="18"/>
                <w:szCs w:val="18"/>
              </w:rPr>
              <w:t>38.1</w:t>
            </w:r>
          </w:p>
        </w:tc>
      </w:tr>
      <w:tr w:rsidR="00467BDE" w:rsidRPr="00CA6CC9" w14:paraId="27E0CB4F" w14:textId="77777777" w:rsidTr="00F21AB2">
        <w:trPr>
          <w:jc w:val="center"/>
        </w:trPr>
        <w:tc>
          <w:tcPr>
            <w:tcW w:w="2876" w:type="dxa"/>
          </w:tcPr>
          <w:p w14:paraId="74F141BD" w14:textId="77777777" w:rsidR="00467BDE" w:rsidRPr="00CA6CC9" w:rsidRDefault="00467BDE" w:rsidP="00F21AB2">
            <w:pPr>
              <w:jc w:val="both"/>
              <w:rPr>
                <w:sz w:val="18"/>
                <w:szCs w:val="18"/>
              </w:rPr>
            </w:pPr>
            <w:r w:rsidRPr="00CA6CC9">
              <w:rPr>
                <w:sz w:val="18"/>
                <w:szCs w:val="18"/>
              </w:rPr>
              <w:t xml:space="preserve">     46 – 55</w:t>
            </w:r>
          </w:p>
        </w:tc>
        <w:tc>
          <w:tcPr>
            <w:tcW w:w="1276" w:type="dxa"/>
            <w:vAlign w:val="center"/>
          </w:tcPr>
          <w:p w14:paraId="6673EDB0" w14:textId="77777777" w:rsidR="00467BDE" w:rsidRPr="00CA6CC9" w:rsidRDefault="00467BDE" w:rsidP="00F21AB2">
            <w:pPr>
              <w:autoSpaceDE w:val="0"/>
              <w:jc w:val="center"/>
              <w:rPr>
                <w:sz w:val="18"/>
                <w:szCs w:val="18"/>
              </w:rPr>
            </w:pPr>
            <w:r w:rsidRPr="00CA6CC9">
              <w:rPr>
                <w:sz w:val="18"/>
                <w:szCs w:val="18"/>
              </w:rPr>
              <w:t>19</w:t>
            </w:r>
          </w:p>
        </w:tc>
        <w:tc>
          <w:tcPr>
            <w:tcW w:w="1277" w:type="dxa"/>
            <w:vAlign w:val="center"/>
          </w:tcPr>
          <w:p w14:paraId="087266DC" w14:textId="77777777" w:rsidR="00467BDE" w:rsidRPr="00CA6CC9" w:rsidRDefault="00467BDE" w:rsidP="00F21AB2">
            <w:pPr>
              <w:autoSpaceDE w:val="0"/>
              <w:jc w:val="center"/>
              <w:rPr>
                <w:sz w:val="18"/>
                <w:szCs w:val="18"/>
              </w:rPr>
            </w:pPr>
            <w:r w:rsidRPr="00CA6CC9">
              <w:rPr>
                <w:sz w:val="18"/>
                <w:szCs w:val="18"/>
              </w:rPr>
              <w:t>16.8</w:t>
            </w:r>
          </w:p>
        </w:tc>
      </w:tr>
      <w:tr w:rsidR="00467BDE" w:rsidRPr="00CA6CC9" w14:paraId="394CC629" w14:textId="77777777" w:rsidTr="00F21AB2">
        <w:trPr>
          <w:jc w:val="center"/>
        </w:trPr>
        <w:tc>
          <w:tcPr>
            <w:tcW w:w="2876" w:type="dxa"/>
          </w:tcPr>
          <w:p w14:paraId="75E450D1" w14:textId="77777777" w:rsidR="00467BDE" w:rsidRPr="00CA6CC9" w:rsidRDefault="00467BDE" w:rsidP="00F21AB2">
            <w:pPr>
              <w:jc w:val="both"/>
              <w:rPr>
                <w:sz w:val="18"/>
                <w:szCs w:val="18"/>
              </w:rPr>
            </w:pPr>
            <w:r w:rsidRPr="00CA6CC9">
              <w:rPr>
                <w:sz w:val="18"/>
                <w:szCs w:val="18"/>
              </w:rPr>
              <w:t xml:space="preserve">     56 – 65</w:t>
            </w:r>
          </w:p>
        </w:tc>
        <w:tc>
          <w:tcPr>
            <w:tcW w:w="1276" w:type="dxa"/>
            <w:vAlign w:val="center"/>
          </w:tcPr>
          <w:p w14:paraId="52FD47D4"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5</w:t>
            </w:r>
          </w:p>
        </w:tc>
        <w:tc>
          <w:tcPr>
            <w:tcW w:w="1277" w:type="dxa"/>
            <w:vAlign w:val="center"/>
          </w:tcPr>
          <w:p w14:paraId="59B96B0D"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4.4</w:t>
            </w:r>
          </w:p>
        </w:tc>
      </w:tr>
      <w:tr w:rsidR="00467BDE" w:rsidRPr="00CA6CC9" w14:paraId="2BFDF741" w14:textId="77777777" w:rsidTr="00F21AB2">
        <w:trPr>
          <w:jc w:val="center"/>
        </w:trPr>
        <w:tc>
          <w:tcPr>
            <w:tcW w:w="2876" w:type="dxa"/>
          </w:tcPr>
          <w:p w14:paraId="515AF713" w14:textId="77777777" w:rsidR="00467BDE" w:rsidRPr="00CA6CC9" w:rsidRDefault="00467BDE" w:rsidP="00F21AB2">
            <w:pPr>
              <w:jc w:val="both"/>
              <w:rPr>
                <w:i/>
                <w:iCs/>
                <w:sz w:val="18"/>
                <w:szCs w:val="18"/>
              </w:rPr>
            </w:pPr>
            <w:r w:rsidRPr="00CA6CC9">
              <w:rPr>
                <w:i/>
                <w:iCs/>
                <w:sz w:val="18"/>
                <w:szCs w:val="18"/>
              </w:rPr>
              <w:t>Year of work experience</w:t>
            </w:r>
          </w:p>
        </w:tc>
        <w:tc>
          <w:tcPr>
            <w:tcW w:w="1276" w:type="dxa"/>
            <w:vAlign w:val="center"/>
          </w:tcPr>
          <w:p w14:paraId="29C56820" w14:textId="77777777" w:rsidR="00467BDE" w:rsidRPr="00CA6CC9" w:rsidRDefault="00467BDE" w:rsidP="00F21AB2">
            <w:pPr>
              <w:autoSpaceDE w:val="0"/>
              <w:jc w:val="center"/>
              <w:rPr>
                <w:sz w:val="18"/>
                <w:szCs w:val="18"/>
                <w:lang w:val="sr-Latn-RS" w:eastAsia="sr-Latn-RS"/>
              </w:rPr>
            </w:pPr>
          </w:p>
        </w:tc>
        <w:tc>
          <w:tcPr>
            <w:tcW w:w="1277" w:type="dxa"/>
            <w:vAlign w:val="center"/>
          </w:tcPr>
          <w:p w14:paraId="15384D66" w14:textId="77777777" w:rsidR="00467BDE" w:rsidRPr="00CA6CC9" w:rsidRDefault="00467BDE" w:rsidP="00F21AB2">
            <w:pPr>
              <w:autoSpaceDE w:val="0"/>
              <w:jc w:val="center"/>
              <w:rPr>
                <w:sz w:val="18"/>
                <w:szCs w:val="18"/>
                <w:lang w:val="sr-Latn-RS" w:eastAsia="sr-Latn-RS"/>
              </w:rPr>
            </w:pPr>
          </w:p>
        </w:tc>
      </w:tr>
      <w:tr w:rsidR="00467BDE" w:rsidRPr="00CA6CC9" w14:paraId="05E6D438" w14:textId="77777777" w:rsidTr="00F21AB2">
        <w:trPr>
          <w:jc w:val="center"/>
        </w:trPr>
        <w:tc>
          <w:tcPr>
            <w:tcW w:w="2876" w:type="dxa"/>
          </w:tcPr>
          <w:p w14:paraId="4903511A" w14:textId="77777777" w:rsidR="00467BDE" w:rsidRPr="00CA6CC9" w:rsidRDefault="00467BDE" w:rsidP="00F21AB2">
            <w:pPr>
              <w:jc w:val="both"/>
              <w:rPr>
                <w:sz w:val="18"/>
                <w:szCs w:val="18"/>
              </w:rPr>
            </w:pPr>
            <w:r w:rsidRPr="00CA6CC9">
              <w:rPr>
                <w:sz w:val="18"/>
                <w:szCs w:val="18"/>
              </w:rPr>
              <w:t xml:space="preserve">     0 – 2</w:t>
            </w:r>
          </w:p>
        </w:tc>
        <w:tc>
          <w:tcPr>
            <w:tcW w:w="1276" w:type="dxa"/>
            <w:vAlign w:val="center"/>
          </w:tcPr>
          <w:p w14:paraId="1F4B4025"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10</w:t>
            </w:r>
          </w:p>
        </w:tc>
        <w:tc>
          <w:tcPr>
            <w:tcW w:w="1277" w:type="dxa"/>
            <w:vAlign w:val="center"/>
          </w:tcPr>
          <w:p w14:paraId="24E87BEC"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8.8</w:t>
            </w:r>
          </w:p>
        </w:tc>
      </w:tr>
      <w:tr w:rsidR="00467BDE" w:rsidRPr="00CA6CC9" w14:paraId="648D944E" w14:textId="77777777" w:rsidTr="00F21AB2">
        <w:trPr>
          <w:jc w:val="center"/>
        </w:trPr>
        <w:tc>
          <w:tcPr>
            <w:tcW w:w="2876" w:type="dxa"/>
          </w:tcPr>
          <w:p w14:paraId="036826C3" w14:textId="77777777" w:rsidR="00467BDE" w:rsidRPr="00CA6CC9" w:rsidRDefault="00467BDE" w:rsidP="00F21AB2">
            <w:pPr>
              <w:jc w:val="both"/>
              <w:rPr>
                <w:sz w:val="18"/>
                <w:szCs w:val="18"/>
              </w:rPr>
            </w:pPr>
            <w:r w:rsidRPr="00CA6CC9">
              <w:rPr>
                <w:sz w:val="18"/>
                <w:szCs w:val="18"/>
              </w:rPr>
              <w:t xml:space="preserve">     3 – 5</w:t>
            </w:r>
          </w:p>
        </w:tc>
        <w:tc>
          <w:tcPr>
            <w:tcW w:w="1276" w:type="dxa"/>
            <w:vAlign w:val="center"/>
          </w:tcPr>
          <w:p w14:paraId="4DA3C614"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24</w:t>
            </w:r>
          </w:p>
        </w:tc>
        <w:tc>
          <w:tcPr>
            <w:tcW w:w="1277" w:type="dxa"/>
            <w:vAlign w:val="center"/>
          </w:tcPr>
          <w:p w14:paraId="1EF2D2CC"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21.2</w:t>
            </w:r>
          </w:p>
        </w:tc>
      </w:tr>
      <w:tr w:rsidR="00467BDE" w:rsidRPr="00CA6CC9" w14:paraId="1C00E27C" w14:textId="77777777" w:rsidTr="00F21AB2">
        <w:trPr>
          <w:jc w:val="center"/>
        </w:trPr>
        <w:tc>
          <w:tcPr>
            <w:tcW w:w="2876" w:type="dxa"/>
          </w:tcPr>
          <w:p w14:paraId="267F5705" w14:textId="77777777" w:rsidR="00467BDE" w:rsidRPr="00CA6CC9" w:rsidRDefault="00467BDE" w:rsidP="00F21AB2">
            <w:pPr>
              <w:jc w:val="both"/>
              <w:rPr>
                <w:sz w:val="18"/>
                <w:szCs w:val="18"/>
              </w:rPr>
            </w:pPr>
            <w:r w:rsidRPr="00CA6CC9">
              <w:rPr>
                <w:sz w:val="18"/>
                <w:szCs w:val="18"/>
              </w:rPr>
              <w:t xml:space="preserve">     5 – 10</w:t>
            </w:r>
          </w:p>
        </w:tc>
        <w:tc>
          <w:tcPr>
            <w:tcW w:w="1276" w:type="dxa"/>
            <w:vAlign w:val="center"/>
          </w:tcPr>
          <w:p w14:paraId="7E3A16C1"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33</w:t>
            </w:r>
          </w:p>
        </w:tc>
        <w:tc>
          <w:tcPr>
            <w:tcW w:w="1277" w:type="dxa"/>
            <w:vAlign w:val="center"/>
          </w:tcPr>
          <w:p w14:paraId="1587F64F"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29.2</w:t>
            </w:r>
          </w:p>
        </w:tc>
      </w:tr>
      <w:tr w:rsidR="00467BDE" w:rsidRPr="00CA6CC9" w14:paraId="36DC0665" w14:textId="77777777" w:rsidTr="00F21AB2">
        <w:trPr>
          <w:jc w:val="center"/>
        </w:trPr>
        <w:tc>
          <w:tcPr>
            <w:tcW w:w="2876" w:type="dxa"/>
          </w:tcPr>
          <w:p w14:paraId="68FD61D9" w14:textId="77777777" w:rsidR="00467BDE" w:rsidRPr="00CA6CC9" w:rsidRDefault="00467BDE" w:rsidP="00F21AB2">
            <w:pPr>
              <w:jc w:val="both"/>
              <w:rPr>
                <w:sz w:val="18"/>
                <w:szCs w:val="18"/>
              </w:rPr>
            </w:pPr>
            <w:r w:rsidRPr="00CA6CC9">
              <w:rPr>
                <w:sz w:val="18"/>
                <w:szCs w:val="18"/>
              </w:rPr>
              <w:t xml:space="preserve">     10 – 15</w:t>
            </w:r>
          </w:p>
        </w:tc>
        <w:tc>
          <w:tcPr>
            <w:tcW w:w="1276" w:type="dxa"/>
            <w:vAlign w:val="center"/>
          </w:tcPr>
          <w:p w14:paraId="5B9FA184"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31</w:t>
            </w:r>
          </w:p>
        </w:tc>
        <w:tc>
          <w:tcPr>
            <w:tcW w:w="1277" w:type="dxa"/>
            <w:vAlign w:val="center"/>
          </w:tcPr>
          <w:p w14:paraId="16041D12"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27.4</w:t>
            </w:r>
          </w:p>
        </w:tc>
      </w:tr>
      <w:tr w:rsidR="00467BDE" w:rsidRPr="00CA6CC9" w14:paraId="3D938817" w14:textId="77777777" w:rsidTr="00F21AB2">
        <w:trPr>
          <w:jc w:val="center"/>
        </w:trPr>
        <w:tc>
          <w:tcPr>
            <w:tcW w:w="2876" w:type="dxa"/>
          </w:tcPr>
          <w:p w14:paraId="31EE15C7" w14:textId="77777777" w:rsidR="00467BDE" w:rsidRPr="00CA6CC9" w:rsidRDefault="00467BDE" w:rsidP="00F21AB2">
            <w:pPr>
              <w:jc w:val="both"/>
              <w:rPr>
                <w:sz w:val="18"/>
                <w:szCs w:val="18"/>
              </w:rPr>
            </w:pPr>
            <w:r w:rsidRPr="00CA6CC9">
              <w:rPr>
                <w:sz w:val="18"/>
                <w:szCs w:val="18"/>
              </w:rPr>
              <w:t xml:space="preserve">     15 – 20</w:t>
            </w:r>
          </w:p>
        </w:tc>
        <w:tc>
          <w:tcPr>
            <w:tcW w:w="1276" w:type="dxa"/>
            <w:vAlign w:val="center"/>
          </w:tcPr>
          <w:p w14:paraId="15C638E7"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8</w:t>
            </w:r>
          </w:p>
        </w:tc>
        <w:tc>
          <w:tcPr>
            <w:tcW w:w="1277" w:type="dxa"/>
            <w:vAlign w:val="center"/>
          </w:tcPr>
          <w:p w14:paraId="7081C5F0"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7.1</w:t>
            </w:r>
          </w:p>
        </w:tc>
      </w:tr>
      <w:tr w:rsidR="00467BDE" w:rsidRPr="00CA6CC9" w14:paraId="48EFD711" w14:textId="77777777" w:rsidTr="00F21AB2">
        <w:trPr>
          <w:jc w:val="center"/>
        </w:trPr>
        <w:tc>
          <w:tcPr>
            <w:tcW w:w="2876" w:type="dxa"/>
          </w:tcPr>
          <w:p w14:paraId="5FD8B697" w14:textId="77777777" w:rsidR="00467BDE" w:rsidRPr="00CA6CC9" w:rsidRDefault="00467BDE" w:rsidP="00F21AB2">
            <w:pPr>
              <w:jc w:val="both"/>
              <w:rPr>
                <w:sz w:val="18"/>
                <w:szCs w:val="18"/>
              </w:rPr>
            </w:pPr>
            <w:r w:rsidRPr="00CA6CC9">
              <w:rPr>
                <w:sz w:val="18"/>
                <w:szCs w:val="18"/>
              </w:rPr>
              <w:t xml:space="preserve">     Over 20</w:t>
            </w:r>
          </w:p>
        </w:tc>
        <w:tc>
          <w:tcPr>
            <w:tcW w:w="1276" w:type="dxa"/>
            <w:vAlign w:val="center"/>
          </w:tcPr>
          <w:p w14:paraId="17E1AFB3"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7</w:t>
            </w:r>
          </w:p>
        </w:tc>
        <w:tc>
          <w:tcPr>
            <w:tcW w:w="1277" w:type="dxa"/>
            <w:vAlign w:val="center"/>
          </w:tcPr>
          <w:p w14:paraId="481E2EA2"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6.2</w:t>
            </w:r>
          </w:p>
        </w:tc>
      </w:tr>
      <w:tr w:rsidR="00467BDE" w:rsidRPr="00CA6CC9" w14:paraId="13480120" w14:textId="77777777" w:rsidTr="00F21AB2">
        <w:trPr>
          <w:jc w:val="center"/>
        </w:trPr>
        <w:tc>
          <w:tcPr>
            <w:tcW w:w="2876" w:type="dxa"/>
          </w:tcPr>
          <w:p w14:paraId="341A7554" w14:textId="77777777" w:rsidR="00467BDE" w:rsidRPr="00CA6CC9" w:rsidRDefault="00467BDE" w:rsidP="00F21AB2">
            <w:pPr>
              <w:jc w:val="both"/>
              <w:rPr>
                <w:sz w:val="18"/>
                <w:szCs w:val="18"/>
              </w:rPr>
            </w:pPr>
            <w:r w:rsidRPr="00CA6CC9">
              <w:rPr>
                <w:sz w:val="18"/>
                <w:szCs w:val="18"/>
              </w:rPr>
              <w:t xml:space="preserve">Activity </w:t>
            </w:r>
          </w:p>
        </w:tc>
        <w:tc>
          <w:tcPr>
            <w:tcW w:w="1276" w:type="dxa"/>
            <w:vAlign w:val="center"/>
          </w:tcPr>
          <w:p w14:paraId="7613DC4C" w14:textId="77777777" w:rsidR="00467BDE" w:rsidRPr="00CA6CC9" w:rsidRDefault="00467BDE" w:rsidP="00F21AB2">
            <w:pPr>
              <w:autoSpaceDE w:val="0"/>
              <w:jc w:val="center"/>
              <w:rPr>
                <w:sz w:val="18"/>
                <w:szCs w:val="18"/>
                <w:lang w:val="sr-Latn-RS" w:eastAsia="sr-Latn-RS"/>
              </w:rPr>
            </w:pPr>
          </w:p>
        </w:tc>
        <w:tc>
          <w:tcPr>
            <w:tcW w:w="1277" w:type="dxa"/>
            <w:vAlign w:val="center"/>
          </w:tcPr>
          <w:p w14:paraId="72F74611" w14:textId="77777777" w:rsidR="00467BDE" w:rsidRPr="00CA6CC9" w:rsidRDefault="00467BDE" w:rsidP="00F21AB2">
            <w:pPr>
              <w:autoSpaceDE w:val="0"/>
              <w:jc w:val="center"/>
              <w:rPr>
                <w:sz w:val="18"/>
                <w:szCs w:val="18"/>
                <w:lang w:val="sr-Latn-RS" w:eastAsia="sr-Latn-RS"/>
              </w:rPr>
            </w:pPr>
          </w:p>
        </w:tc>
      </w:tr>
      <w:tr w:rsidR="00467BDE" w:rsidRPr="00CA6CC9" w14:paraId="404CC64D" w14:textId="77777777" w:rsidTr="00F21AB2">
        <w:trPr>
          <w:jc w:val="center"/>
        </w:trPr>
        <w:tc>
          <w:tcPr>
            <w:tcW w:w="2876" w:type="dxa"/>
          </w:tcPr>
          <w:p w14:paraId="4C5FE158" w14:textId="77777777" w:rsidR="00467BDE" w:rsidRPr="00CA6CC9" w:rsidRDefault="00467BDE" w:rsidP="00F21AB2">
            <w:pPr>
              <w:jc w:val="both"/>
              <w:rPr>
                <w:sz w:val="18"/>
                <w:szCs w:val="18"/>
              </w:rPr>
            </w:pPr>
            <w:r w:rsidRPr="00CA6CC9">
              <w:rPr>
                <w:sz w:val="18"/>
                <w:szCs w:val="18"/>
              </w:rPr>
              <w:t xml:space="preserve">     Production</w:t>
            </w:r>
          </w:p>
        </w:tc>
        <w:tc>
          <w:tcPr>
            <w:tcW w:w="1276" w:type="dxa"/>
            <w:vAlign w:val="center"/>
          </w:tcPr>
          <w:p w14:paraId="1554DA11"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24</w:t>
            </w:r>
          </w:p>
        </w:tc>
        <w:tc>
          <w:tcPr>
            <w:tcW w:w="1277" w:type="dxa"/>
            <w:vAlign w:val="center"/>
          </w:tcPr>
          <w:p w14:paraId="733E83A2"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21.2</w:t>
            </w:r>
          </w:p>
        </w:tc>
      </w:tr>
      <w:tr w:rsidR="00467BDE" w:rsidRPr="00CA6CC9" w14:paraId="769B2AA2" w14:textId="77777777" w:rsidTr="00F21AB2">
        <w:trPr>
          <w:jc w:val="center"/>
        </w:trPr>
        <w:tc>
          <w:tcPr>
            <w:tcW w:w="2876" w:type="dxa"/>
          </w:tcPr>
          <w:p w14:paraId="5C6059E7" w14:textId="77777777" w:rsidR="00467BDE" w:rsidRPr="00CA6CC9" w:rsidRDefault="00467BDE" w:rsidP="00F21AB2">
            <w:pPr>
              <w:jc w:val="both"/>
              <w:rPr>
                <w:sz w:val="18"/>
                <w:szCs w:val="18"/>
              </w:rPr>
            </w:pPr>
            <w:r w:rsidRPr="00CA6CC9">
              <w:rPr>
                <w:sz w:val="18"/>
                <w:szCs w:val="18"/>
              </w:rPr>
              <w:t xml:space="preserve">     Services</w:t>
            </w:r>
          </w:p>
        </w:tc>
        <w:tc>
          <w:tcPr>
            <w:tcW w:w="1276" w:type="dxa"/>
            <w:vAlign w:val="center"/>
          </w:tcPr>
          <w:p w14:paraId="7765DC44"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74</w:t>
            </w:r>
          </w:p>
        </w:tc>
        <w:tc>
          <w:tcPr>
            <w:tcW w:w="1277" w:type="dxa"/>
            <w:vAlign w:val="center"/>
          </w:tcPr>
          <w:p w14:paraId="19C00561"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65.5</w:t>
            </w:r>
          </w:p>
        </w:tc>
      </w:tr>
      <w:tr w:rsidR="00467BDE" w:rsidRPr="00CA6CC9" w14:paraId="1053DE89" w14:textId="77777777" w:rsidTr="00F21AB2">
        <w:trPr>
          <w:jc w:val="center"/>
        </w:trPr>
        <w:tc>
          <w:tcPr>
            <w:tcW w:w="2876" w:type="dxa"/>
            <w:tcBorders>
              <w:bottom w:val="single" w:sz="4" w:space="0" w:color="auto"/>
            </w:tcBorders>
          </w:tcPr>
          <w:p w14:paraId="39BF853C" w14:textId="77777777" w:rsidR="00467BDE" w:rsidRPr="00CA6CC9" w:rsidRDefault="00467BDE" w:rsidP="00F21AB2">
            <w:pPr>
              <w:jc w:val="both"/>
              <w:rPr>
                <w:sz w:val="18"/>
                <w:szCs w:val="18"/>
              </w:rPr>
            </w:pPr>
            <w:r w:rsidRPr="00CA6CC9">
              <w:rPr>
                <w:sz w:val="18"/>
                <w:szCs w:val="18"/>
              </w:rPr>
              <w:t xml:space="preserve">     Production &amp; Services</w:t>
            </w:r>
          </w:p>
        </w:tc>
        <w:tc>
          <w:tcPr>
            <w:tcW w:w="1276" w:type="dxa"/>
            <w:tcBorders>
              <w:bottom w:val="single" w:sz="4" w:space="0" w:color="auto"/>
            </w:tcBorders>
            <w:vAlign w:val="center"/>
          </w:tcPr>
          <w:p w14:paraId="0367165B"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15</w:t>
            </w:r>
          </w:p>
        </w:tc>
        <w:tc>
          <w:tcPr>
            <w:tcW w:w="1277" w:type="dxa"/>
            <w:tcBorders>
              <w:bottom w:val="single" w:sz="4" w:space="0" w:color="auto"/>
            </w:tcBorders>
            <w:vAlign w:val="center"/>
          </w:tcPr>
          <w:p w14:paraId="24D16672" w14:textId="77777777" w:rsidR="00467BDE" w:rsidRPr="00CA6CC9" w:rsidRDefault="00467BDE" w:rsidP="00F21AB2">
            <w:pPr>
              <w:autoSpaceDE w:val="0"/>
              <w:jc w:val="center"/>
              <w:rPr>
                <w:sz w:val="18"/>
                <w:szCs w:val="18"/>
                <w:lang w:val="sr-Latn-RS" w:eastAsia="sr-Latn-RS"/>
              </w:rPr>
            </w:pPr>
            <w:r w:rsidRPr="00CA6CC9">
              <w:rPr>
                <w:sz w:val="18"/>
                <w:szCs w:val="18"/>
                <w:lang w:val="sr-Latn-RS" w:eastAsia="sr-Latn-RS"/>
              </w:rPr>
              <w:t>13.3</w:t>
            </w:r>
          </w:p>
        </w:tc>
      </w:tr>
    </w:tbl>
    <w:p w14:paraId="7C8CED4E" w14:textId="77777777" w:rsidR="00467BDE" w:rsidRPr="00CA6CC9" w:rsidRDefault="00467BDE" w:rsidP="00467BDE">
      <w:pPr>
        <w:jc w:val="center"/>
        <w:rPr>
          <w:b/>
          <w:sz w:val="18"/>
          <w:szCs w:val="18"/>
          <w:lang w:val="sr-Latn-RS"/>
        </w:rPr>
      </w:pPr>
      <w:r w:rsidRPr="00CA6CC9">
        <w:rPr>
          <w:i/>
          <w:iCs/>
          <w:sz w:val="18"/>
          <w:szCs w:val="18"/>
          <w:lang w:val="sr-Latn-RS"/>
        </w:rPr>
        <w:t>Source:</w:t>
      </w:r>
      <w:r w:rsidRPr="00CA6CC9">
        <w:rPr>
          <w:sz w:val="18"/>
          <w:szCs w:val="18"/>
          <w:lang w:val="sr-Latn-RS"/>
        </w:rPr>
        <w:t xml:space="preserve"> Author's calculation based on SPSS 21.0</w:t>
      </w:r>
    </w:p>
    <w:p w14:paraId="4578CABD" w14:textId="77777777" w:rsidR="00467BDE" w:rsidRDefault="00467BDE" w:rsidP="00467BDE">
      <w:pPr>
        <w:pStyle w:val="NormalWeb"/>
        <w:shd w:val="clear" w:color="auto" w:fill="FFFFFF"/>
        <w:spacing w:before="0" w:beforeAutospacing="0" w:after="0" w:afterAutospacing="0"/>
        <w:jc w:val="both"/>
        <w:rPr>
          <w:sz w:val="20"/>
          <w:szCs w:val="20"/>
        </w:rPr>
      </w:pPr>
    </w:p>
    <w:p w14:paraId="460682CF" w14:textId="77777777" w:rsidR="00467BDE" w:rsidRDefault="00467BDE" w:rsidP="00467BDE">
      <w:pPr>
        <w:pStyle w:val="NormalWeb"/>
        <w:shd w:val="clear" w:color="auto" w:fill="FFFFFF"/>
        <w:spacing w:before="0" w:beforeAutospacing="0" w:after="0" w:afterAutospacing="0"/>
        <w:jc w:val="both"/>
        <w:rPr>
          <w:sz w:val="20"/>
          <w:szCs w:val="20"/>
        </w:rPr>
      </w:pPr>
    </w:p>
    <w:p w14:paraId="02D52A5A" w14:textId="77777777" w:rsidR="00467BDE" w:rsidRDefault="00467BDE" w:rsidP="00467BDE">
      <w:pPr>
        <w:pStyle w:val="NormalWeb"/>
        <w:shd w:val="clear" w:color="auto" w:fill="FFFFFF"/>
        <w:spacing w:before="0" w:beforeAutospacing="0" w:after="0" w:afterAutospacing="0"/>
        <w:jc w:val="both"/>
        <w:rPr>
          <w:sz w:val="20"/>
          <w:szCs w:val="20"/>
        </w:rPr>
      </w:pPr>
    </w:p>
    <w:p w14:paraId="46C6686E" w14:textId="77777777" w:rsidR="00467BDE" w:rsidRDefault="00467BDE" w:rsidP="00467BDE">
      <w:pPr>
        <w:pStyle w:val="NormalWeb"/>
        <w:shd w:val="clear" w:color="auto" w:fill="FFFFFF"/>
        <w:spacing w:before="0" w:beforeAutospacing="0" w:after="0" w:afterAutospacing="0"/>
        <w:jc w:val="both"/>
        <w:rPr>
          <w:sz w:val="20"/>
          <w:szCs w:val="20"/>
        </w:rPr>
      </w:pPr>
    </w:p>
    <w:p w14:paraId="44A12479" w14:textId="77777777" w:rsidR="00467BDE" w:rsidRDefault="00467BDE" w:rsidP="00467BDE">
      <w:pPr>
        <w:pStyle w:val="NormalWeb"/>
        <w:shd w:val="clear" w:color="auto" w:fill="FFFFFF"/>
        <w:spacing w:before="0" w:beforeAutospacing="0" w:after="0" w:afterAutospacing="0"/>
        <w:jc w:val="both"/>
        <w:rPr>
          <w:sz w:val="20"/>
          <w:szCs w:val="20"/>
        </w:rPr>
      </w:pPr>
    </w:p>
    <w:p w14:paraId="7500FEA2" w14:textId="77777777" w:rsidR="00467BDE" w:rsidRDefault="00467BDE" w:rsidP="00467BDE">
      <w:pPr>
        <w:pStyle w:val="NormalWeb"/>
        <w:shd w:val="clear" w:color="auto" w:fill="FFFFFF"/>
        <w:spacing w:before="0" w:beforeAutospacing="0" w:after="0" w:afterAutospacing="0"/>
        <w:jc w:val="both"/>
        <w:rPr>
          <w:sz w:val="20"/>
          <w:szCs w:val="20"/>
        </w:rPr>
      </w:pPr>
    </w:p>
    <w:p w14:paraId="42359466" w14:textId="77777777" w:rsidR="00467BDE" w:rsidRDefault="00467BDE" w:rsidP="00467BDE">
      <w:pPr>
        <w:pStyle w:val="NormalWeb"/>
        <w:shd w:val="clear" w:color="auto" w:fill="FFFFFF"/>
        <w:spacing w:before="0" w:beforeAutospacing="0" w:after="0" w:afterAutospacing="0"/>
        <w:jc w:val="both"/>
        <w:rPr>
          <w:sz w:val="20"/>
          <w:szCs w:val="20"/>
        </w:rPr>
      </w:pPr>
    </w:p>
    <w:p w14:paraId="1C8AD729" w14:textId="77777777" w:rsidR="00467BDE" w:rsidRDefault="00467BDE" w:rsidP="00467BDE">
      <w:pPr>
        <w:pStyle w:val="NormalWeb"/>
        <w:shd w:val="clear" w:color="auto" w:fill="FFFFFF"/>
        <w:spacing w:before="0" w:beforeAutospacing="0" w:after="0" w:afterAutospacing="0"/>
        <w:jc w:val="both"/>
        <w:rPr>
          <w:sz w:val="20"/>
          <w:szCs w:val="20"/>
        </w:rPr>
      </w:pPr>
    </w:p>
    <w:p w14:paraId="156D0C06"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13730AA3" w14:textId="77777777" w:rsidR="00467BDE" w:rsidRPr="00CA6CC9" w:rsidRDefault="00467BDE" w:rsidP="00467BDE">
      <w:pPr>
        <w:rPr>
          <w:sz w:val="20"/>
          <w:szCs w:val="20"/>
        </w:rPr>
      </w:pPr>
    </w:p>
    <w:p w14:paraId="3F6BDB7E" w14:textId="77777777" w:rsidR="00467BDE" w:rsidRPr="00CA6CC9" w:rsidRDefault="00467BDE" w:rsidP="00467BDE">
      <w:pPr>
        <w:jc w:val="center"/>
        <w:rPr>
          <w:sz w:val="20"/>
          <w:szCs w:val="20"/>
          <w:lang w:val="sr-Latn-RS"/>
        </w:rPr>
      </w:pPr>
      <w:r w:rsidRPr="00CA6CC9">
        <w:rPr>
          <w:b/>
          <w:bCs/>
          <w:sz w:val="20"/>
          <w:szCs w:val="20"/>
          <w:lang w:val="sr-Latn-RS"/>
        </w:rPr>
        <w:t>Figire</w:t>
      </w:r>
      <w:r w:rsidRPr="00CA6CC9">
        <w:rPr>
          <w:b/>
          <w:bCs/>
          <w:sz w:val="20"/>
          <w:szCs w:val="20"/>
          <w:lang w:val="sr-Cyrl-RS"/>
        </w:rPr>
        <w:t xml:space="preserve"> 1</w:t>
      </w:r>
      <w:r w:rsidRPr="00CA6CC9">
        <w:rPr>
          <w:sz w:val="20"/>
          <w:szCs w:val="20"/>
        </w:rPr>
        <w:t>.</w:t>
      </w:r>
      <w:r w:rsidRPr="00CA6CC9">
        <w:rPr>
          <w:sz w:val="20"/>
          <w:szCs w:val="20"/>
          <w:lang w:val="sr-Cyrl-RS"/>
        </w:rPr>
        <w:t xml:space="preserve"> </w:t>
      </w:r>
      <w:r w:rsidRPr="00CA6CC9">
        <w:rPr>
          <w:sz w:val="20"/>
          <w:szCs w:val="20"/>
          <w:lang w:val="sr-Latn-RS"/>
        </w:rPr>
        <w:t xml:space="preserve">Turnover Model before 1985. </w:t>
      </w:r>
    </w:p>
    <w:p w14:paraId="27D0472B" w14:textId="77777777" w:rsidR="00467BDE" w:rsidRPr="00CA6CC9" w:rsidRDefault="00467BDE" w:rsidP="00467BDE">
      <w:pPr>
        <w:jc w:val="center"/>
        <w:rPr>
          <w:sz w:val="20"/>
          <w:szCs w:val="20"/>
          <w:lang w:val="sr-Latn-RS"/>
        </w:rPr>
      </w:pPr>
    </w:p>
    <w:p w14:paraId="7C4700A7" w14:textId="77777777" w:rsidR="00467BDE" w:rsidRPr="00CA6CC9" w:rsidRDefault="00467BDE" w:rsidP="00467BDE">
      <w:pPr>
        <w:jc w:val="center"/>
        <w:rPr>
          <w:rFonts w:eastAsia="Calibri"/>
          <w:sz w:val="20"/>
          <w:szCs w:val="20"/>
        </w:rPr>
      </w:pPr>
      <w:r w:rsidRPr="00CA6CC9">
        <w:rPr>
          <w:sz w:val="20"/>
          <w:szCs w:val="20"/>
        </w:rPr>
        <w:object w:dxaOrig="14509" w:dyaOrig="7175" w14:anchorId="13A24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3.75pt" o:ole="">
            <v:imagedata r:id="rId8" o:title=""/>
          </v:shape>
          <o:OLEObject Type="Embed" ProgID="Visio.Drawing.11" ShapeID="_x0000_i1025" DrawAspect="Content" ObjectID="_1817219849" r:id="rId9"/>
        </w:object>
      </w:r>
    </w:p>
    <w:p w14:paraId="4AF1042C" w14:textId="77777777" w:rsidR="00467BDE" w:rsidRPr="00CA6CC9" w:rsidRDefault="00467BDE" w:rsidP="00467BDE">
      <w:pPr>
        <w:jc w:val="center"/>
        <w:rPr>
          <w:i/>
          <w:iCs/>
          <w:sz w:val="20"/>
          <w:szCs w:val="20"/>
          <w:lang w:val="sr-Latn-RS"/>
        </w:rPr>
      </w:pPr>
    </w:p>
    <w:p w14:paraId="1B39EF6B" w14:textId="77777777" w:rsidR="00467BDE" w:rsidRPr="00CA6CC9" w:rsidRDefault="00467BDE" w:rsidP="00467BDE">
      <w:pPr>
        <w:jc w:val="center"/>
        <w:rPr>
          <w:sz w:val="18"/>
          <w:szCs w:val="18"/>
          <w:shd w:val="clear" w:color="auto" w:fill="FFFFFF"/>
        </w:rPr>
      </w:pPr>
      <w:r w:rsidRPr="00CA6CC9">
        <w:rPr>
          <w:sz w:val="18"/>
          <w:szCs w:val="18"/>
          <w:lang w:val="sr-Latn-RS"/>
        </w:rPr>
        <w:t>Source</w:t>
      </w:r>
      <w:r w:rsidRPr="00CA6CC9">
        <w:rPr>
          <w:sz w:val="18"/>
          <w:szCs w:val="18"/>
          <w:lang w:val="sr-Cyrl-RS"/>
        </w:rPr>
        <w:t xml:space="preserve">: </w:t>
      </w:r>
      <w:r w:rsidRPr="00CA6CC9">
        <w:rPr>
          <w:sz w:val="18"/>
          <w:szCs w:val="18"/>
          <w:shd w:val="clear" w:color="auto" w:fill="FFFFFF"/>
        </w:rPr>
        <w:t>Holtom, B. C., Mitchell, T. R., Lee, T. W., &amp; Eberly, M. B. (2008). Turnover and retention research: a glance at the past, a closer review of the present, and a venture into the future. </w:t>
      </w:r>
      <w:r w:rsidRPr="00CA6CC9">
        <w:rPr>
          <w:i/>
          <w:iCs/>
          <w:sz w:val="18"/>
          <w:szCs w:val="18"/>
          <w:shd w:val="clear" w:color="auto" w:fill="FFFFFF"/>
        </w:rPr>
        <w:t>Academy of Management annals</w:t>
      </w:r>
      <w:r w:rsidRPr="00CA6CC9">
        <w:rPr>
          <w:sz w:val="18"/>
          <w:szCs w:val="18"/>
          <w:shd w:val="clear" w:color="auto" w:fill="FFFFFF"/>
        </w:rPr>
        <w:t>, </w:t>
      </w:r>
      <w:r w:rsidRPr="00CA6CC9">
        <w:rPr>
          <w:i/>
          <w:iCs/>
          <w:sz w:val="18"/>
          <w:szCs w:val="18"/>
          <w:shd w:val="clear" w:color="auto" w:fill="FFFFFF"/>
        </w:rPr>
        <w:t>2</w:t>
      </w:r>
      <w:r w:rsidRPr="00CA6CC9">
        <w:rPr>
          <w:sz w:val="18"/>
          <w:szCs w:val="18"/>
          <w:shd w:val="clear" w:color="auto" w:fill="FFFFFF"/>
        </w:rPr>
        <w:t>(1), 231-274.</w:t>
      </w:r>
    </w:p>
    <w:p w14:paraId="18A290C6" w14:textId="77777777" w:rsidR="00467BDE" w:rsidRPr="00CA6CC9" w:rsidRDefault="00467BDE" w:rsidP="00467BDE">
      <w:pPr>
        <w:jc w:val="center"/>
        <w:rPr>
          <w:sz w:val="20"/>
          <w:szCs w:val="20"/>
          <w:lang w:val="sr-Cyrl-RS"/>
        </w:rPr>
      </w:pPr>
    </w:p>
    <w:p w14:paraId="2F98B88C" w14:textId="77777777" w:rsidR="00467BDE" w:rsidRPr="00CA6CC9" w:rsidRDefault="00467BDE" w:rsidP="00467BDE">
      <w:pPr>
        <w:pStyle w:val="SDRMTextindented"/>
        <w:spacing w:before="0"/>
        <w:ind w:firstLine="0"/>
        <w:rPr>
          <w:lang w:val="sr-Latn-ME"/>
        </w:rPr>
      </w:pPr>
      <w:r w:rsidRPr="00CA6CC9">
        <w:rPr>
          <w:lang w:val="sr-Latn-ME"/>
        </w:rPr>
        <w:t xml:space="preserve">The equations are written using </w:t>
      </w:r>
      <w:r w:rsidRPr="00CA6CC9">
        <w:rPr>
          <w:rFonts w:eastAsia="Toronto"/>
          <w:lang w:val="sr-Latn-ME"/>
        </w:rPr>
        <w:t xml:space="preserve">Microsoft Word </w:t>
      </w:r>
      <w:r w:rsidRPr="00CA6CC9">
        <w:rPr>
          <w:lang w:val="sr-Latn-ME"/>
        </w:rPr>
        <w:t>(MathType); they are consecutively numbered and centered.</w:t>
      </w:r>
    </w:p>
    <w:p w14:paraId="10ECAAAE" w14:textId="77777777" w:rsidR="00467BDE" w:rsidRPr="00CA6CC9" w:rsidRDefault="00467BDE" w:rsidP="00467BDE">
      <w:pPr>
        <w:jc w:val="both"/>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5"/>
        <w:gridCol w:w="1368"/>
      </w:tblGrid>
      <w:tr w:rsidR="00467BDE" w:rsidRPr="00CA6CC9" w14:paraId="7434FD9E" w14:textId="77777777" w:rsidTr="00F21AB2">
        <w:trPr>
          <w:jc w:val="center"/>
        </w:trPr>
        <w:tc>
          <w:tcPr>
            <w:tcW w:w="6135" w:type="dxa"/>
            <w:shd w:val="clear" w:color="auto" w:fill="auto"/>
          </w:tcPr>
          <w:p w14:paraId="625C8430" w14:textId="77777777" w:rsidR="00467BDE" w:rsidRPr="00CA6CC9" w:rsidRDefault="00000000" w:rsidP="00F21AB2">
            <w:pPr>
              <w:jc w:val="center"/>
              <w:rPr>
                <w:rFonts w:cs="Arial"/>
                <w:sz w:val="20"/>
                <w:szCs w:val="20"/>
                <w:shd w:val="clear" w:color="auto" w:fill="F5F5F5"/>
              </w:rPr>
            </w:pPr>
            <m:oMathPara>
              <m:oMath>
                <m:sSubSup>
                  <m:sSubSupPr>
                    <m:ctrlPr>
                      <w:rPr>
                        <w:rFonts w:ascii="Cambria Math" w:hAnsi="Cambria Math"/>
                        <w:sz w:val="20"/>
                        <w:szCs w:val="20"/>
                      </w:rPr>
                    </m:ctrlPr>
                  </m:sSubSupPr>
                  <m:e>
                    <m:r>
                      <w:rPr>
                        <w:rFonts w:ascii="Cambria Math" w:hAnsi="Cambria Math"/>
                        <w:sz w:val="20"/>
                        <w:szCs w:val="20"/>
                      </w:rPr>
                      <m:t>z</m:t>
                    </m:r>
                  </m:e>
                  <m:sub>
                    <m:r>
                      <m:rPr>
                        <m:sty m:val="p"/>
                      </m:rPr>
                      <w:rPr>
                        <w:rFonts w:ascii="Cambria Math" w:hAnsi="Cambria Math"/>
                        <w:sz w:val="20"/>
                        <w:szCs w:val="20"/>
                      </w:rPr>
                      <m:t>1</m:t>
                    </m:r>
                  </m:sub>
                  <m:sup>
                    <m:r>
                      <m:rPr>
                        <m:sty m:val="p"/>
                      </m:rPr>
                      <w:rPr>
                        <w:rFonts w:ascii="Cambria Math" w:hAnsi="Cambria Math"/>
                        <w:sz w:val="20"/>
                        <w:szCs w:val="20"/>
                      </w:rPr>
                      <m:t>1</m:t>
                    </m:r>
                  </m:sup>
                </m:sSubSup>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r>
                      <m:rPr>
                        <m:sty m:val="p"/>
                      </m:rPr>
                      <w:rPr>
                        <w:rFonts w:ascii="Cambria Math" w:hAnsi="Cambria Math"/>
                        <w:sz w:val="20"/>
                        <w:szCs w:val="20"/>
                      </w:rPr>
                      <m:t>1,1</m:t>
                    </m:r>
                  </m:sub>
                  <m:sup>
                    <m:r>
                      <m:rPr>
                        <m:sty m:val="p"/>
                      </m:rPr>
                      <w:rPr>
                        <w:rFonts w:ascii="Cambria Math" w:hAnsi="Cambria Math"/>
                        <w:sz w:val="20"/>
                        <w:szCs w:val="20"/>
                      </w:rPr>
                      <m:t>1</m:t>
                    </m:r>
                  </m:sup>
                </m:sSubSup>
                <m:sSub>
                  <m:sSubPr>
                    <m:ctrlPr>
                      <w:rPr>
                        <w:rFonts w:ascii="Cambria Math" w:hAnsi="Cambria Math"/>
                        <w:sz w:val="20"/>
                        <w:szCs w:val="20"/>
                      </w:rPr>
                    </m:ctrlPr>
                  </m:sSubPr>
                  <m:e>
                    <m:r>
                      <w:rPr>
                        <w:rFonts w:ascii="Cambria Math" w:hAnsi="Cambria Math"/>
                        <w:sz w:val="20"/>
                        <w:szCs w:val="20"/>
                      </w:rPr>
                      <m:t>x</m:t>
                    </m:r>
                  </m:e>
                  <m:sub>
                    <m:r>
                      <m:rPr>
                        <m:sty m:val="p"/>
                      </m:rPr>
                      <w:rPr>
                        <w:rFonts w:ascii="Cambria Math" w:hAnsi="Cambria Math"/>
                        <w:sz w:val="20"/>
                        <w:szCs w:val="20"/>
                      </w:rPr>
                      <m:t xml:space="preserve">1+ </m:t>
                    </m:r>
                  </m:sub>
                </m:sSub>
                <m:sSubSup>
                  <m:sSubSupPr>
                    <m:ctrlPr>
                      <w:rPr>
                        <w:rFonts w:ascii="Cambria Math" w:hAnsi="Cambria Math"/>
                        <w:sz w:val="20"/>
                        <w:szCs w:val="20"/>
                      </w:rPr>
                    </m:ctrlPr>
                  </m:sSubSupPr>
                  <m:e>
                    <m:r>
                      <w:rPr>
                        <w:rFonts w:ascii="Cambria Math" w:hAnsi="Cambria Math"/>
                        <w:sz w:val="20"/>
                        <w:szCs w:val="20"/>
                      </w:rPr>
                      <m:t>w</m:t>
                    </m:r>
                  </m:e>
                  <m:sub>
                    <m:r>
                      <m:rPr>
                        <m:sty m:val="p"/>
                      </m:rPr>
                      <w:rPr>
                        <w:rFonts w:ascii="Cambria Math" w:hAnsi="Cambria Math"/>
                        <w:sz w:val="20"/>
                        <w:szCs w:val="20"/>
                      </w:rPr>
                      <m:t>1,2</m:t>
                    </m:r>
                  </m:sub>
                  <m:sup>
                    <m:r>
                      <m:rPr>
                        <m:sty m:val="p"/>
                      </m:rPr>
                      <w:rPr>
                        <w:rFonts w:ascii="Cambria Math" w:hAnsi="Cambria Math"/>
                        <w:sz w:val="20"/>
                        <w:szCs w:val="20"/>
                      </w:rPr>
                      <m:t>1</m:t>
                    </m:r>
                  </m:sup>
                </m:sSubSup>
                <m:sSub>
                  <m:sSubPr>
                    <m:ctrlPr>
                      <w:rPr>
                        <w:rFonts w:ascii="Cambria Math" w:hAnsi="Cambria Math"/>
                        <w:sz w:val="20"/>
                        <w:szCs w:val="20"/>
                      </w:rPr>
                    </m:ctrlPr>
                  </m:sSubPr>
                  <m:e>
                    <m:r>
                      <w:rPr>
                        <w:rFonts w:ascii="Cambria Math" w:hAnsi="Cambria Math"/>
                        <w:sz w:val="20"/>
                        <w:szCs w:val="20"/>
                      </w:rPr>
                      <m:t>x</m:t>
                    </m:r>
                  </m:e>
                  <m:sub>
                    <m:r>
                      <m:rPr>
                        <m:sty m:val="p"/>
                      </m:rPr>
                      <w:rPr>
                        <w:rFonts w:ascii="Cambria Math" w:hAnsi="Cambria Math"/>
                        <w:sz w:val="20"/>
                        <w:szCs w:val="20"/>
                      </w:rPr>
                      <m:t xml:space="preserve">2+ </m:t>
                    </m:r>
                  </m:sub>
                </m:sSub>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r>
                      <m:rPr>
                        <m:sty m:val="p"/>
                      </m:rPr>
                      <w:rPr>
                        <w:rFonts w:ascii="Cambria Math" w:hAnsi="Cambria Math"/>
                        <w:sz w:val="20"/>
                        <w:szCs w:val="20"/>
                      </w:rPr>
                      <m:t>1,</m:t>
                    </m:r>
                    <m:r>
                      <w:rPr>
                        <w:rFonts w:ascii="Cambria Math" w:hAnsi="Cambria Math"/>
                        <w:sz w:val="20"/>
                        <w:szCs w:val="20"/>
                      </w:rPr>
                      <m:t>n</m:t>
                    </m:r>
                    <m:r>
                      <m:rPr>
                        <m:sty m:val="p"/>
                      </m:rPr>
                      <w:rPr>
                        <w:rFonts w:ascii="Cambria Math" w:hAnsi="Cambria Math"/>
                        <w:sz w:val="20"/>
                        <w:szCs w:val="20"/>
                      </w:rPr>
                      <m:t>1</m:t>
                    </m:r>
                  </m:sub>
                  <m:sup>
                    <m:r>
                      <m:rPr>
                        <m:sty m:val="p"/>
                      </m:rPr>
                      <w:rPr>
                        <w:rFonts w:ascii="Cambria Math" w:hAnsi="Cambria Math"/>
                        <w:sz w:val="20"/>
                        <w:szCs w:val="20"/>
                      </w:rPr>
                      <m:t>1</m:t>
                    </m:r>
                  </m:sup>
                </m:sSubSup>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n</m:t>
                    </m:r>
                    <m:r>
                      <m:rPr>
                        <m:sty m:val="p"/>
                      </m:rPr>
                      <w:rPr>
                        <w:rFonts w:ascii="Cambria Math" w:hAnsi="Cambria Math"/>
                        <w:sz w:val="20"/>
                        <w:szCs w:val="20"/>
                      </w:rPr>
                      <m:t xml:space="preserve">1 </m:t>
                    </m:r>
                  </m:sub>
                </m:sSub>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b</m:t>
                    </m:r>
                  </m:e>
                  <m:sub>
                    <m:r>
                      <m:rPr>
                        <m:sty m:val="p"/>
                      </m:rPr>
                      <w:rPr>
                        <w:rFonts w:ascii="Cambria Math" w:hAnsi="Cambria Math"/>
                        <w:sz w:val="20"/>
                        <w:szCs w:val="20"/>
                      </w:rPr>
                      <m:t>1</m:t>
                    </m:r>
                  </m:sub>
                  <m:sup>
                    <m:r>
                      <m:rPr>
                        <m:sty m:val="p"/>
                      </m:rPr>
                      <w:rPr>
                        <w:rFonts w:ascii="Cambria Math" w:hAnsi="Cambria Math"/>
                        <w:sz w:val="20"/>
                        <w:szCs w:val="20"/>
                      </w:rPr>
                      <m:t>1</m:t>
                    </m:r>
                  </m:sup>
                </m:sSubSup>
              </m:oMath>
            </m:oMathPara>
          </w:p>
        </w:tc>
        <w:tc>
          <w:tcPr>
            <w:tcW w:w="1368" w:type="dxa"/>
            <w:shd w:val="clear" w:color="auto" w:fill="auto"/>
            <w:vAlign w:val="center"/>
          </w:tcPr>
          <w:p w14:paraId="1248215F" w14:textId="77777777" w:rsidR="00467BDE" w:rsidRPr="00CA6CC9" w:rsidRDefault="00467BDE" w:rsidP="00F21AB2">
            <w:pPr>
              <w:jc w:val="right"/>
              <w:rPr>
                <w:sz w:val="20"/>
                <w:szCs w:val="20"/>
              </w:rPr>
            </w:pPr>
            <w:r w:rsidRPr="00CA6CC9">
              <w:rPr>
                <w:sz w:val="20"/>
                <w:szCs w:val="20"/>
              </w:rPr>
              <w:t>(1)</w:t>
            </w:r>
          </w:p>
        </w:tc>
      </w:tr>
    </w:tbl>
    <w:p w14:paraId="2FF29ADF" w14:textId="77777777" w:rsidR="00467BDE" w:rsidRPr="00CA6CC9" w:rsidRDefault="00467BDE" w:rsidP="00467BDE">
      <w:pPr>
        <w:rPr>
          <w:sz w:val="20"/>
          <w:szCs w:val="20"/>
          <w:shd w:val="clear" w:color="auto" w:fill="F5F5F5"/>
        </w:rPr>
      </w:pPr>
    </w:p>
    <w:p w14:paraId="092C3C40" w14:textId="77777777" w:rsidR="00467BDE" w:rsidRPr="00CA6CC9" w:rsidRDefault="00467BDE" w:rsidP="00467BDE">
      <w:pPr>
        <w:rPr>
          <w:sz w:val="20"/>
          <w:szCs w:val="20"/>
        </w:rPr>
      </w:pPr>
      <w:r w:rsidRPr="00CA6CC9">
        <w:rPr>
          <w:sz w:val="20"/>
          <w:szCs w:val="20"/>
        </w:rPr>
        <w:t xml:space="preserve">respectively, the input to the first layer </w:t>
      </w:r>
      <w:proofErr w:type="spellStart"/>
      <w:r w:rsidRPr="00CA6CC9">
        <w:rPr>
          <w:sz w:val="20"/>
          <w:szCs w:val="20"/>
        </w:rPr>
        <w:t>i-th</w:t>
      </w:r>
      <w:proofErr w:type="spellEnd"/>
      <w:r w:rsidRPr="00CA6CC9">
        <w:rPr>
          <w:sz w:val="20"/>
          <w:szCs w:val="20"/>
        </w:rPr>
        <w:t xml:space="preserve"> neuron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792"/>
        <w:gridCol w:w="1224"/>
      </w:tblGrid>
      <w:tr w:rsidR="00467BDE" w:rsidRPr="00CA6CC9" w14:paraId="6A092C75" w14:textId="77777777" w:rsidTr="00F21AB2">
        <w:tc>
          <w:tcPr>
            <w:tcW w:w="7792" w:type="dxa"/>
            <w:shd w:val="clear" w:color="auto" w:fill="FFFFFF" w:themeFill="background1"/>
          </w:tcPr>
          <w:p w14:paraId="0110118F" w14:textId="77777777" w:rsidR="00467BDE" w:rsidRPr="00CA6CC9" w:rsidRDefault="00000000" w:rsidP="00F21AB2">
            <w:pPr>
              <w:rPr>
                <w:rFonts w:eastAsiaTheme="minorEastAsia" w:cs="Arial"/>
                <w:sz w:val="20"/>
                <w:szCs w:val="20"/>
                <w:shd w:val="clear" w:color="auto" w:fill="F5F5F5"/>
              </w:rPr>
            </w:pPr>
            <m:oMathPara>
              <m:oMathParaPr>
                <m:jc m:val="center"/>
              </m:oMathParaPr>
              <m:oMath>
                <m:sSubSup>
                  <m:sSubSupPr>
                    <m:ctrlPr>
                      <w:rPr>
                        <w:rFonts w:ascii="Cambria Math" w:hAnsi="Cambria Math" w:cs="Arial"/>
                        <w:sz w:val="20"/>
                        <w:szCs w:val="20"/>
                      </w:rPr>
                    </m:ctrlPr>
                  </m:sSubSupPr>
                  <m:e>
                    <m:r>
                      <w:rPr>
                        <w:rFonts w:ascii="Cambria Math" w:hAnsi="Cambria Math" w:cs="Arial"/>
                        <w:sz w:val="20"/>
                        <w:szCs w:val="20"/>
                      </w:rPr>
                      <m:t>z</m:t>
                    </m:r>
                  </m:e>
                  <m:sub>
                    <m:r>
                      <w:rPr>
                        <w:rFonts w:ascii="Cambria Math" w:hAnsi="Cambria Math" w:cs="Arial"/>
                        <w:sz w:val="20"/>
                        <w:szCs w:val="20"/>
                      </w:rPr>
                      <m:t>i</m:t>
                    </m:r>
                  </m:sub>
                  <m:sup>
                    <m:r>
                      <m:rPr>
                        <m:sty m:val="p"/>
                      </m:rPr>
                      <w:rPr>
                        <w:rFonts w:ascii="Cambria Math" w:hAnsi="Cambria Math" w:cs="Arial"/>
                        <w:sz w:val="20"/>
                        <w:szCs w:val="20"/>
                      </w:rPr>
                      <m:t>1</m:t>
                    </m:r>
                  </m:sup>
                </m:sSubSup>
                <m:r>
                  <m:rPr>
                    <m:sty m:val="p"/>
                  </m:rPr>
                  <w:rPr>
                    <w:rFonts w:ascii="Cambria Math" w:hAnsi="Cambria Math" w:cs="Arial"/>
                    <w:sz w:val="20"/>
                    <w:szCs w:val="20"/>
                  </w:rPr>
                  <m:t xml:space="preserve">= </m:t>
                </m:r>
                <m:nary>
                  <m:naryPr>
                    <m:chr m:val="∑"/>
                    <m:limLoc m:val="undOvr"/>
                    <m:ctrlPr>
                      <w:rPr>
                        <w:rFonts w:ascii="Cambria Math" w:hAnsi="Cambria Math" w:cs="Arial"/>
                        <w:sz w:val="20"/>
                        <w:szCs w:val="20"/>
                      </w:rPr>
                    </m:ctrlPr>
                  </m:naryPr>
                  <m:sub>
                    <m:r>
                      <w:rPr>
                        <w:rFonts w:ascii="Cambria Math" w:hAnsi="Cambria Math" w:cs="Arial"/>
                        <w:sz w:val="20"/>
                        <w:szCs w:val="20"/>
                      </w:rPr>
                      <m:t>i</m:t>
                    </m:r>
                    <m:r>
                      <m:rPr>
                        <m:sty m:val="p"/>
                      </m:rPr>
                      <w:rPr>
                        <w:rFonts w:ascii="Cambria Math" w:hAnsi="Cambria Math" w:cs="Arial"/>
                        <w:sz w:val="20"/>
                        <w:szCs w:val="20"/>
                      </w:rPr>
                      <m:t>=1</m:t>
                    </m:r>
                  </m:sub>
                  <m:sup>
                    <m:r>
                      <w:rPr>
                        <w:rFonts w:ascii="Cambria Math" w:hAnsi="Cambria Math" w:cs="Arial"/>
                        <w:sz w:val="20"/>
                        <w:szCs w:val="20"/>
                      </w:rPr>
                      <m:t>n</m:t>
                    </m:r>
                    <m:r>
                      <m:rPr>
                        <m:sty m:val="p"/>
                      </m:rPr>
                      <w:rPr>
                        <w:rFonts w:ascii="Cambria Math" w:hAnsi="Cambria Math" w:cs="Arial"/>
                        <w:sz w:val="20"/>
                        <w:szCs w:val="20"/>
                      </w:rPr>
                      <m:t>2</m:t>
                    </m:r>
                  </m:sup>
                  <m:e>
                    <m:sSubSup>
                      <m:sSubSupPr>
                        <m:ctrlPr>
                          <w:rPr>
                            <w:rFonts w:ascii="Cambria Math" w:hAnsi="Cambria Math" w:cs="Arial"/>
                            <w:sz w:val="20"/>
                            <w:szCs w:val="20"/>
                          </w:rPr>
                        </m:ctrlPr>
                      </m:sSubSupPr>
                      <m:e>
                        <m:r>
                          <w:rPr>
                            <w:rFonts w:ascii="Cambria Math" w:hAnsi="Cambria Math" w:cs="Arial"/>
                            <w:sz w:val="20"/>
                            <w:szCs w:val="20"/>
                          </w:rPr>
                          <m:t>w</m:t>
                        </m:r>
                      </m:e>
                      <m:sub>
                        <m:r>
                          <m:rPr>
                            <m:sty m:val="p"/>
                          </m:rPr>
                          <w:rPr>
                            <w:rFonts w:ascii="Cambria Math" w:hAnsi="Cambria Math" w:cs="Arial"/>
                            <w:sz w:val="20"/>
                            <w:szCs w:val="20"/>
                          </w:rPr>
                          <m:t>1,</m:t>
                        </m:r>
                        <m:r>
                          <w:rPr>
                            <w:rFonts w:ascii="Cambria Math" w:hAnsi="Cambria Math" w:cs="Arial"/>
                            <w:sz w:val="20"/>
                            <w:szCs w:val="20"/>
                          </w:rPr>
                          <m:t>i</m:t>
                        </m:r>
                      </m:sub>
                      <m:sup>
                        <m:r>
                          <m:rPr>
                            <m:sty m:val="p"/>
                          </m:rPr>
                          <w:rPr>
                            <w:rFonts w:ascii="Cambria Math" w:hAnsi="Cambria Math" w:cs="Arial"/>
                            <w:sz w:val="20"/>
                            <w:szCs w:val="20"/>
                          </w:rPr>
                          <m:t>1</m:t>
                        </m:r>
                      </m:sup>
                    </m:sSubSup>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b</m:t>
                        </m:r>
                      </m:e>
                      <m:sub>
                        <m:r>
                          <w:rPr>
                            <w:rFonts w:ascii="Cambria Math" w:hAnsi="Cambria Math" w:cs="Arial"/>
                            <w:sz w:val="20"/>
                            <w:szCs w:val="20"/>
                          </w:rPr>
                          <m:t>i</m:t>
                        </m:r>
                      </m:sub>
                      <m:sup>
                        <m:r>
                          <m:rPr>
                            <m:sty m:val="p"/>
                          </m:rPr>
                          <w:rPr>
                            <w:rFonts w:ascii="Cambria Math" w:hAnsi="Cambria Math" w:cs="Arial"/>
                            <w:sz w:val="20"/>
                            <w:szCs w:val="20"/>
                          </w:rPr>
                          <m:t>1</m:t>
                        </m:r>
                      </m:sup>
                    </m:sSubSup>
                  </m:e>
                </m:nary>
              </m:oMath>
            </m:oMathPara>
          </w:p>
        </w:tc>
        <w:tc>
          <w:tcPr>
            <w:tcW w:w="1224" w:type="dxa"/>
            <w:shd w:val="clear" w:color="auto" w:fill="FFFFFF" w:themeFill="background1"/>
            <w:vAlign w:val="center"/>
          </w:tcPr>
          <w:p w14:paraId="607E582A" w14:textId="77777777" w:rsidR="00467BDE" w:rsidRPr="00CA6CC9" w:rsidRDefault="00467BDE" w:rsidP="00F21AB2">
            <w:pPr>
              <w:jc w:val="center"/>
              <w:rPr>
                <w:sz w:val="20"/>
                <w:szCs w:val="20"/>
              </w:rPr>
            </w:pPr>
            <w:r w:rsidRPr="00CA6CC9">
              <w:rPr>
                <w:sz w:val="20"/>
                <w:szCs w:val="20"/>
              </w:rPr>
              <w:t>(2)</w:t>
            </w:r>
          </w:p>
        </w:tc>
      </w:tr>
    </w:tbl>
    <w:p w14:paraId="7CFB6AB4" w14:textId="77777777" w:rsidR="00467BDE" w:rsidRPr="00CA6CC9" w:rsidRDefault="00467BDE" w:rsidP="00467BDE">
      <w:pPr>
        <w:jc w:val="both"/>
        <w:rPr>
          <w:sz w:val="20"/>
          <w:szCs w:val="20"/>
        </w:rPr>
      </w:pPr>
    </w:p>
    <w:p w14:paraId="5439724D" w14:textId="77777777" w:rsidR="00467BDE" w:rsidRPr="00CA6CC9" w:rsidRDefault="00467BDE" w:rsidP="00467BDE">
      <w:pPr>
        <w:pStyle w:val="show"/>
        <w:shd w:val="clear" w:color="auto" w:fill="FFFFFF"/>
        <w:spacing w:before="0" w:beforeAutospacing="0" w:after="0" w:afterAutospacing="0"/>
        <w:jc w:val="both"/>
        <w:rPr>
          <w:rStyle w:val="Strong"/>
          <w:sz w:val="20"/>
          <w:szCs w:val="20"/>
        </w:rPr>
      </w:pPr>
      <w:r w:rsidRPr="00CA6CC9">
        <w:rPr>
          <w:rStyle w:val="Strong"/>
          <w:sz w:val="20"/>
          <w:szCs w:val="20"/>
        </w:rPr>
        <w:t>References </w:t>
      </w:r>
    </w:p>
    <w:p w14:paraId="3AE2D801"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2B8564A6"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rStyle w:val="Emphasis"/>
          <w:sz w:val="20"/>
          <w:szCs w:val="20"/>
        </w:rPr>
        <w:t>References </w:t>
      </w:r>
      <w:r w:rsidRPr="00CA6CC9">
        <w:rPr>
          <w:sz w:val="20"/>
          <w:szCs w:val="20"/>
        </w:rPr>
        <w:t xml:space="preserve">are cited at the end of the text and shall be in the language in which they were published. The list of References shall only include works that are cited in the text They should be cited using the APA citation style (Source: American Psychological </w:t>
      </w:r>
      <w:proofErr w:type="spellStart"/>
      <w:r w:rsidRPr="00CA6CC9">
        <w:rPr>
          <w:sz w:val="20"/>
          <w:szCs w:val="20"/>
        </w:rPr>
        <w:t>Assosiation</w:t>
      </w:r>
      <w:proofErr w:type="spellEnd"/>
      <w:r w:rsidRPr="00CA6CC9">
        <w:rPr>
          <w:sz w:val="20"/>
          <w:szCs w:val="20"/>
        </w:rPr>
        <w:t> </w:t>
      </w:r>
      <w:hyperlink r:id="rId10" w:history="1">
        <w:r w:rsidRPr="00CA6CC9">
          <w:rPr>
            <w:rStyle w:val="Hyperlink"/>
            <w:color w:val="007AB2"/>
            <w:sz w:val="20"/>
            <w:szCs w:val="20"/>
          </w:rPr>
          <w:t>https://apastyle.apa.org/</w:t>
        </w:r>
      </w:hyperlink>
      <w:r w:rsidRPr="00CA6CC9">
        <w:rPr>
          <w:sz w:val="20"/>
          <w:szCs w:val="20"/>
        </w:rPr>
        <w:t>)</w:t>
      </w:r>
    </w:p>
    <w:p w14:paraId="3772F651"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50605C3D"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rStyle w:val="Strong"/>
          <w:sz w:val="20"/>
          <w:szCs w:val="20"/>
        </w:rPr>
        <w:t>References in the text:</w:t>
      </w:r>
    </w:p>
    <w:p w14:paraId="1BBF6FB2"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If you use direct or indirect citations in the text, the reference must be cited by the author’s last name and the year of publication, for example: (Baron, 2008), or, if there are more than one authors (Adams et al., 2010). If the citation is direct, it is necessary to cite the page as well, e.g. (Lawrence, 1966, p.124).</w:t>
      </w:r>
    </w:p>
    <w:p w14:paraId="1A2CC9D9" w14:textId="77777777" w:rsidR="00467BDE" w:rsidRPr="00CA6CC9" w:rsidRDefault="00467BDE" w:rsidP="00467BDE">
      <w:pPr>
        <w:pStyle w:val="show"/>
        <w:shd w:val="clear" w:color="auto" w:fill="FFFFFF"/>
        <w:spacing w:before="0" w:beforeAutospacing="0" w:after="0" w:afterAutospacing="0"/>
        <w:jc w:val="both"/>
        <w:rPr>
          <w:rStyle w:val="Strong"/>
          <w:sz w:val="20"/>
          <w:szCs w:val="20"/>
        </w:rPr>
      </w:pPr>
    </w:p>
    <w:p w14:paraId="43483690" w14:textId="77777777" w:rsidR="00467BDE" w:rsidRPr="00CA6CC9" w:rsidRDefault="00467BDE" w:rsidP="00467BDE">
      <w:pPr>
        <w:pStyle w:val="show"/>
        <w:shd w:val="clear" w:color="auto" w:fill="FFFFFF"/>
        <w:spacing w:before="0" w:beforeAutospacing="0" w:after="0" w:afterAutospacing="0"/>
        <w:jc w:val="both"/>
        <w:rPr>
          <w:b/>
          <w:bCs/>
          <w:sz w:val="20"/>
          <w:szCs w:val="20"/>
        </w:rPr>
      </w:pPr>
      <w:r w:rsidRPr="00CA6CC9">
        <w:rPr>
          <w:rStyle w:val="Strong"/>
          <w:sz w:val="20"/>
          <w:szCs w:val="20"/>
        </w:rPr>
        <w:t>Whole authored book</w:t>
      </w:r>
    </w:p>
    <w:p w14:paraId="44621D03"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Jackson, L. M. (2019). </w:t>
      </w:r>
      <w:r w:rsidRPr="00CA6CC9">
        <w:rPr>
          <w:rStyle w:val="Emphasis"/>
          <w:sz w:val="20"/>
          <w:szCs w:val="20"/>
        </w:rPr>
        <w:t>The psychology of prejudice: From attitudes to social action</w:t>
      </w:r>
      <w:r w:rsidRPr="00CA6CC9">
        <w:rPr>
          <w:sz w:val="20"/>
          <w:szCs w:val="20"/>
        </w:rPr>
        <w:t> (2nd ed.). American Psychological Association.</w:t>
      </w:r>
    </w:p>
    <w:p w14:paraId="02FFC8BF"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Sapolsky, R. M. (2017). </w:t>
      </w:r>
      <w:r w:rsidRPr="00CA6CC9">
        <w:rPr>
          <w:rStyle w:val="Emphasis"/>
          <w:sz w:val="20"/>
          <w:szCs w:val="20"/>
        </w:rPr>
        <w:t>Behave: The biology of humans at our best and worst</w:t>
      </w:r>
      <w:r w:rsidRPr="00CA6CC9">
        <w:rPr>
          <w:sz w:val="20"/>
          <w:szCs w:val="20"/>
        </w:rPr>
        <w:t>. Penguin Books.</w:t>
      </w:r>
    </w:p>
    <w:p w14:paraId="29C4F3E5"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03CD6DFE" w14:textId="77777777" w:rsidR="00467BDE" w:rsidRPr="00CA6CC9" w:rsidRDefault="00467BDE" w:rsidP="00467BDE">
      <w:pPr>
        <w:pStyle w:val="show"/>
        <w:numPr>
          <w:ilvl w:val="0"/>
          <w:numId w:val="3"/>
        </w:numPr>
        <w:shd w:val="clear" w:color="auto" w:fill="FFFFFF"/>
        <w:spacing w:before="0" w:beforeAutospacing="0" w:after="0" w:afterAutospacing="0"/>
        <w:jc w:val="both"/>
        <w:rPr>
          <w:sz w:val="20"/>
          <w:szCs w:val="20"/>
        </w:rPr>
      </w:pPr>
      <w:r w:rsidRPr="00CA6CC9">
        <w:rPr>
          <w:sz w:val="20"/>
          <w:szCs w:val="20"/>
        </w:rPr>
        <w:t>Provide the author, year of publication, title, and publisher of the book. </w:t>
      </w:r>
    </w:p>
    <w:p w14:paraId="7B014C90" w14:textId="77777777" w:rsidR="00467BDE" w:rsidRPr="00CA6CC9" w:rsidRDefault="00467BDE" w:rsidP="00467BDE">
      <w:pPr>
        <w:pStyle w:val="show"/>
        <w:numPr>
          <w:ilvl w:val="0"/>
          <w:numId w:val="3"/>
        </w:numPr>
        <w:shd w:val="clear" w:color="auto" w:fill="FFFFFF"/>
        <w:spacing w:before="0" w:beforeAutospacing="0" w:after="0" w:afterAutospacing="0"/>
        <w:jc w:val="both"/>
        <w:rPr>
          <w:sz w:val="20"/>
          <w:szCs w:val="20"/>
        </w:rPr>
      </w:pPr>
      <w:r w:rsidRPr="00CA6CC9">
        <w:rPr>
          <w:sz w:val="20"/>
          <w:szCs w:val="20"/>
        </w:rPr>
        <w:t>Include any edition information in parentheses after the title, without italics. </w:t>
      </w:r>
    </w:p>
    <w:p w14:paraId="7BE31F5A" w14:textId="77777777" w:rsidR="00467BDE" w:rsidRPr="00CA6CC9" w:rsidRDefault="00467BDE" w:rsidP="00467BDE">
      <w:pPr>
        <w:pStyle w:val="show"/>
        <w:numPr>
          <w:ilvl w:val="0"/>
          <w:numId w:val="3"/>
        </w:numPr>
        <w:shd w:val="clear" w:color="auto" w:fill="FFFFFF"/>
        <w:spacing w:before="0" w:beforeAutospacing="0" w:after="0" w:afterAutospacing="0"/>
        <w:jc w:val="both"/>
        <w:rPr>
          <w:sz w:val="20"/>
          <w:szCs w:val="20"/>
        </w:rPr>
      </w:pPr>
      <w:r w:rsidRPr="00CA6CC9">
        <w:rPr>
          <w:sz w:val="20"/>
          <w:szCs w:val="20"/>
        </w:rPr>
        <w:t>If the book includes a DOI, include the DOI in the reference after the publisher name. </w:t>
      </w:r>
    </w:p>
    <w:p w14:paraId="5336C764" w14:textId="77777777" w:rsidR="00467BDE" w:rsidRPr="00CA6CC9" w:rsidRDefault="00467BDE" w:rsidP="00467BDE">
      <w:pPr>
        <w:pStyle w:val="show"/>
        <w:numPr>
          <w:ilvl w:val="0"/>
          <w:numId w:val="3"/>
        </w:numPr>
        <w:shd w:val="clear" w:color="auto" w:fill="FFFFFF"/>
        <w:spacing w:before="0" w:beforeAutospacing="0" w:after="0" w:afterAutospacing="0"/>
        <w:jc w:val="both"/>
        <w:rPr>
          <w:sz w:val="20"/>
          <w:szCs w:val="20"/>
        </w:rPr>
      </w:pPr>
      <w:r w:rsidRPr="00CA6CC9">
        <w:rPr>
          <w:sz w:val="20"/>
          <w:szCs w:val="20"/>
        </w:rPr>
        <w:t>Do not include the publisher location. </w:t>
      </w:r>
    </w:p>
    <w:p w14:paraId="778C1F5E" w14:textId="77777777" w:rsidR="00467BDE" w:rsidRPr="00CA6CC9" w:rsidRDefault="00467BDE" w:rsidP="00467BDE">
      <w:pPr>
        <w:pStyle w:val="show"/>
        <w:numPr>
          <w:ilvl w:val="0"/>
          <w:numId w:val="3"/>
        </w:numPr>
        <w:shd w:val="clear" w:color="auto" w:fill="FFFFFF"/>
        <w:spacing w:before="0" w:beforeAutospacing="0" w:after="0" w:afterAutospacing="0"/>
        <w:jc w:val="both"/>
        <w:rPr>
          <w:sz w:val="20"/>
          <w:szCs w:val="20"/>
        </w:rPr>
      </w:pPr>
      <w:r w:rsidRPr="00CA6CC9">
        <w:rPr>
          <w:sz w:val="20"/>
          <w:szCs w:val="20"/>
        </w:rPr>
        <w:lastRenderedPageBreak/>
        <w:t xml:space="preserve">If the book does not have a DOI and is an </w:t>
      </w:r>
      <w:proofErr w:type="spellStart"/>
      <w:r w:rsidRPr="00CA6CC9">
        <w:rPr>
          <w:sz w:val="20"/>
          <w:szCs w:val="20"/>
        </w:rPr>
        <w:t>ebook</w:t>
      </w:r>
      <w:proofErr w:type="spellEnd"/>
      <w:r w:rsidRPr="00CA6CC9">
        <w:rPr>
          <w:sz w:val="20"/>
          <w:szCs w:val="20"/>
        </w:rPr>
        <w:t xml:space="preserve"> from an academic research database, end the book reference after the publisher name. Do not include </w:t>
      </w:r>
      <w:hyperlink r:id="rId11" w:tooltip="database-page-config" w:history="1">
        <w:r w:rsidRPr="00CA6CC9">
          <w:rPr>
            <w:rStyle w:val="Hyperlink"/>
            <w:color w:val="007AB2"/>
            <w:sz w:val="20"/>
            <w:szCs w:val="20"/>
          </w:rPr>
          <w:t>database information</w:t>
        </w:r>
      </w:hyperlink>
      <w:r w:rsidRPr="00CA6CC9">
        <w:rPr>
          <w:sz w:val="20"/>
          <w:szCs w:val="20"/>
        </w:rPr>
        <w:t> in the reference. The reference in this case is the same as for a print book.</w:t>
      </w:r>
    </w:p>
    <w:p w14:paraId="559C4365"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66D26968" w14:textId="77777777" w:rsidR="00467BDE" w:rsidRPr="00CA6CC9" w:rsidRDefault="00467BDE" w:rsidP="00467BDE">
      <w:pPr>
        <w:pStyle w:val="show"/>
        <w:shd w:val="clear" w:color="auto" w:fill="FFFFFF"/>
        <w:spacing w:before="0" w:beforeAutospacing="0" w:after="0" w:afterAutospacing="0"/>
        <w:jc w:val="both"/>
        <w:rPr>
          <w:b/>
          <w:bCs/>
          <w:sz w:val="20"/>
          <w:szCs w:val="20"/>
        </w:rPr>
      </w:pPr>
      <w:r w:rsidRPr="00CA6CC9">
        <w:rPr>
          <w:rStyle w:val="Strong"/>
          <w:sz w:val="20"/>
          <w:szCs w:val="20"/>
        </w:rPr>
        <w:t>Whole edited book</w:t>
      </w:r>
    </w:p>
    <w:p w14:paraId="3122B451" w14:textId="77777777" w:rsidR="00467BDE" w:rsidRPr="00CA6CC9" w:rsidRDefault="00467BDE" w:rsidP="00467BDE">
      <w:pPr>
        <w:pStyle w:val="NormalWeb"/>
        <w:shd w:val="clear" w:color="auto" w:fill="FFFFFF"/>
        <w:spacing w:before="0" w:beforeAutospacing="0" w:after="0" w:afterAutospacing="0"/>
        <w:jc w:val="both"/>
        <w:rPr>
          <w:sz w:val="20"/>
          <w:szCs w:val="20"/>
        </w:rPr>
      </w:pPr>
      <w:proofErr w:type="spellStart"/>
      <w:r w:rsidRPr="00CA6CC9">
        <w:rPr>
          <w:sz w:val="20"/>
          <w:szCs w:val="20"/>
        </w:rPr>
        <w:t>Kesharwani</w:t>
      </w:r>
      <w:proofErr w:type="spellEnd"/>
      <w:r w:rsidRPr="00CA6CC9">
        <w:rPr>
          <w:sz w:val="20"/>
          <w:szCs w:val="20"/>
        </w:rPr>
        <w:t>, P. (Ed.). (2020). </w:t>
      </w:r>
      <w:r w:rsidRPr="00CA6CC9">
        <w:rPr>
          <w:rStyle w:val="Emphasis"/>
          <w:sz w:val="20"/>
          <w:szCs w:val="20"/>
        </w:rPr>
        <w:t>Nanotechnology based approaches for tuberculosis treatment</w:t>
      </w:r>
      <w:r w:rsidRPr="00CA6CC9">
        <w:rPr>
          <w:sz w:val="20"/>
          <w:szCs w:val="20"/>
        </w:rPr>
        <w:t>. Academic Press.</w:t>
      </w:r>
    </w:p>
    <w:p w14:paraId="1B6C52BB"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Torino, G. C., Rivera, D. P., Capodilupo, C. M., Nadal, K. L., &amp; Sue, D. W. (Eds.). (2019). </w:t>
      </w:r>
      <w:r w:rsidRPr="00CA6CC9">
        <w:rPr>
          <w:rStyle w:val="Emphasis"/>
          <w:sz w:val="20"/>
          <w:szCs w:val="20"/>
        </w:rPr>
        <w:t>Microaggression theory: Influence and implications</w:t>
      </w:r>
      <w:r w:rsidRPr="00CA6CC9">
        <w:rPr>
          <w:sz w:val="20"/>
          <w:szCs w:val="20"/>
        </w:rPr>
        <w:t>. John Wiley &amp; Sons. </w:t>
      </w:r>
      <w:hyperlink r:id="rId12" w:tgtFrame="_blank" w:history="1">
        <w:r w:rsidRPr="00CA6CC9">
          <w:rPr>
            <w:rStyle w:val="Hyperlink"/>
            <w:color w:val="007AB2"/>
            <w:sz w:val="20"/>
            <w:szCs w:val="20"/>
          </w:rPr>
          <w:t>https://doi.org/10.1002/9781119466642</w:t>
        </w:r>
      </w:hyperlink>
    </w:p>
    <w:p w14:paraId="25AE9877"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361BE07A" w14:textId="77777777" w:rsidR="00467BDE" w:rsidRPr="00CA6CC9" w:rsidRDefault="00467BDE" w:rsidP="00467BDE">
      <w:pPr>
        <w:pStyle w:val="show"/>
        <w:numPr>
          <w:ilvl w:val="0"/>
          <w:numId w:val="4"/>
        </w:numPr>
        <w:shd w:val="clear" w:color="auto" w:fill="FFFFFF"/>
        <w:spacing w:before="0" w:beforeAutospacing="0" w:after="0" w:afterAutospacing="0"/>
        <w:jc w:val="both"/>
        <w:rPr>
          <w:sz w:val="20"/>
          <w:szCs w:val="20"/>
        </w:rPr>
      </w:pPr>
      <w:r w:rsidRPr="00CA6CC9">
        <w:rPr>
          <w:sz w:val="20"/>
          <w:szCs w:val="20"/>
        </w:rPr>
        <w:t>Use the abbreviation “(Ed.)” for one editor and the abbreviation “(Eds.)” for multiple editors after the editor names, followed by a period. In the case of multiple editors, include the role once, after all the names.</w:t>
      </w:r>
    </w:p>
    <w:p w14:paraId="667F7A97" w14:textId="77777777" w:rsidR="00467BDE" w:rsidRPr="00CA6CC9" w:rsidRDefault="00467BDE" w:rsidP="00467BDE">
      <w:pPr>
        <w:pStyle w:val="show"/>
        <w:numPr>
          <w:ilvl w:val="0"/>
          <w:numId w:val="4"/>
        </w:numPr>
        <w:shd w:val="clear" w:color="auto" w:fill="FFFFFF"/>
        <w:spacing w:before="0" w:beforeAutospacing="0" w:after="0" w:afterAutospacing="0"/>
        <w:jc w:val="both"/>
        <w:rPr>
          <w:sz w:val="20"/>
          <w:szCs w:val="20"/>
        </w:rPr>
      </w:pPr>
      <w:r w:rsidRPr="00CA6CC9">
        <w:rPr>
          <w:sz w:val="20"/>
          <w:szCs w:val="20"/>
        </w:rPr>
        <w:t>Include any edition information in parentheses after the title, without italics. </w:t>
      </w:r>
    </w:p>
    <w:p w14:paraId="438EDDA1" w14:textId="77777777" w:rsidR="00467BDE" w:rsidRPr="00CA6CC9" w:rsidRDefault="00467BDE" w:rsidP="00467BDE">
      <w:pPr>
        <w:pStyle w:val="show"/>
        <w:numPr>
          <w:ilvl w:val="0"/>
          <w:numId w:val="4"/>
        </w:numPr>
        <w:shd w:val="clear" w:color="auto" w:fill="FFFFFF"/>
        <w:spacing w:before="0" w:beforeAutospacing="0" w:after="0" w:afterAutospacing="0"/>
        <w:jc w:val="both"/>
        <w:rPr>
          <w:sz w:val="20"/>
          <w:szCs w:val="20"/>
        </w:rPr>
      </w:pPr>
      <w:r w:rsidRPr="00CA6CC9">
        <w:rPr>
          <w:sz w:val="20"/>
          <w:szCs w:val="20"/>
        </w:rPr>
        <w:t>If the book includes a DOI, include the DOI in the reference after the publisher name. </w:t>
      </w:r>
    </w:p>
    <w:p w14:paraId="5AD93D1B" w14:textId="77777777" w:rsidR="00467BDE" w:rsidRPr="00CA6CC9" w:rsidRDefault="00467BDE" w:rsidP="00467BDE">
      <w:pPr>
        <w:pStyle w:val="show"/>
        <w:numPr>
          <w:ilvl w:val="0"/>
          <w:numId w:val="4"/>
        </w:numPr>
        <w:shd w:val="clear" w:color="auto" w:fill="FFFFFF"/>
        <w:spacing w:before="0" w:beforeAutospacing="0" w:after="0" w:afterAutospacing="0"/>
        <w:jc w:val="both"/>
        <w:rPr>
          <w:sz w:val="20"/>
          <w:szCs w:val="20"/>
        </w:rPr>
      </w:pPr>
      <w:r w:rsidRPr="00CA6CC9">
        <w:rPr>
          <w:sz w:val="20"/>
          <w:szCs w:val="20"/>
        </w:rPr>
        <w:t>Do not include the publisher location. </w:t>
      </w:r>
    </w:p>
    <w:p w14:paraId="5B0A29EC" w14:textId="77777777" w:rsidR="00467BDE" w:rsidRPr="00CA6CC9" w:rsidRDefault="00467BDE" w:rsidP="00467BDE">
      <w:pPr>
        <w:pStyle w:val="show"/>
        <w:numPr>
          <w:ilvl w:val="0"/>
          <w:numId w:val="4"/>
        </w:numPr>
        <w:shd w:val="clear" w:color="auto" w:fill="FFFFFF"/>
        <w:spacing w:before="0" w:beforeAutospacing="0" w:after="0" w:afterAutospacing="0"/>
        <w:jc w:val="both"/>
        <w:rPr>
          <w:sz w:val="20"/>
          <w:szCs w:val="20"/>
        </w:rPr>
      </w:pPr>
      <w:r w:rsidRPr="00CA6CC9">
        <w:rPr>
          <w:sz w:val="20"/>
          <w:szCs w:val="20"/>
        </w:rPr>
        <w:t xml:space="preserve">If the book does not have a DOI and is an </w:t>
      </w:r>
      <w:proofErr w:type="spellStart"/>
      <w:r w:rsidRPr="00CA6CC9">
        <w:rPr>
          <w:sz w:val="20"/>
          <w:szCs w:val="20"/>
        </w:rPr>
        <w:t>ebook</w:t>
      </w:r>
      <w:proofErr w:type="spellEnd"/>
      <w:r w:rsidRPr="00CA6CC9">
        <w:rPr>
          <w:sz w:val="20"/>
          <w:szCs w:val="20"/>
        </w:rPr>
        <w:t xml:space="preserve"> from an academic research database, end the book reference after the publisher name. Do not include </w:t>
      </w:r>
      <w:hyperlink r:id="rId13" w:tooltip="database-page-config" w:history="1">
        <w:r w:rsidRPr="00CA6CC9">
          <w:rPr>
            <w:rStyle w:val="Hyperlink"/>
            <w:color w:val="007AB2"/>
            <w:sz w:val="20"/>
            <w:szCs w:val="20"/>
          </w:rPr>
          <w:t>database information</w:t>
        </w:r>
      </w:hyperlink>
      <w:r w:rsidRPr="00CA6CC9">
        <w:rPr>
          <w:sz w:val="20"/>
          <w:szCs w:val="20"/>
        </w:rPr>
        <w:t> in the reference. The reference in this case is the same as for a print book.</w:t>
      </w:r>
    </w:p>
    <w:p w14:paraId="2FF718E7"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35832B6A" w14:textId="77777777" w:rsidR="00467BDE" w:rsidRPr="00CA6CC9" w:rsidRDefault="00467BDE" w:rsidP="00467BDE">
      <w:pPr>
        <w:pStyle w:val="show"/>
        <w:shd w:val="clear" w:color="auto" w:fill="FFFFFF"/>
        <w:spacing w:before="0" w:beforeAutospacing="0" w:after="0" w:afterAutospacing="0"/>
        <w:jc w:val="both"/>
        <w:rPr>
          <w:sz w:val="20"/>
          <w:szCs w:val="20"/>
        </w:rPr>
      </w:pPr>
      <w:r w:rsidRPr="00CA6CC9">
        <w:rPr>
          <w:rStyle w:val="Strong"/>
          <w:sz w:val="20"/>
          <w:szCs w:val="20"/>
        </w:rPr>
        <w:t>Journal article </w:t>
      </w:r>
    </w:p>
    <w:p w14:paraId="04253EA7"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Grady, J. S., Her, M., Moreno, G., Perez, C., &amp; Yelinek, J. (2019). Emotions in storybooks: A comparison of storybooks that represent ethnic and racial groups in the United States. </w:t>
      </w:r>
      <w:r w:rsidRPr="00CA6CC9">
        <w:rPr>
          <w:rStyle w:val="Emphasis"/>
          <w:sz w:val="20"/>
          <w:szCs w:val="20"/>
        </w:rPr>
        <w:t>Psychology of Popular Media Culture</w:t>
      </w:r>
      <w:r w:rsidRPr="00CA6CC9">
        <w:rPr>
          <w:sz w:val="20"/>
          <w:szCs w:val="20"/>
        </w:rPr>
        <w:t>, </w:t>
      </w:r>
      <w:r w:rsidRPr="00CA6CC9">
        <w:rPr>
          <w:rStyle w:val="Emphasis"/>
          <w:sz w:val="20"/>
          <w:szCs w:val="20"/>
        </w:rPr>
        <w:t>8</w:t>
      </w:r>
      <w:r w:rsidRPr="00CA6CC9">
        <w:rPr>
          <w:sz w:val="20"/>
          <w:szCs w:val="20"/>
        </w:rPr>
        <w:t>(3), 207–217. </w:t>
      </w:r>
      <w:hyperlink r:id="rId14" w:tgtFrame="_blank" w:history="1">
        <w:r w:rsidRPr="00CA6CC9">
          <w:rPr>
            <w:rStyle w:val="Hyperlink"/>
            <w:color w:val="007AB2"/>
            <w:sz w:val="20"/>
            <w:szCs w:val="20"/>
          </w:rPr>
          <w:t>https://doi.org/10.1037/ppm0000185</w:t>
        </w:r>
      </w:hyperlink>
    </w:p>
    <w:p w14:paraId="23E1488A"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14A88EA2" w14:textId="77777777" w:rsidR="00467BDE" w:rsidRPr="00CA6CC9" w:rsidRDefault="00467BDE" w:rsidP="00467BDE">
      <w:pPr>
        <w:pStyle w:val="show"/>
        <w:numPr>
          <w:ilvl w:val="0"/>
          <w:numId w:val="5"/>
        </w:numPr>
        <w:shd w:val="clear" w:color="auto" w:fill="FFFFFF"/>
        <w:spacing w:before="0" w:beforeAutospacing="0" w:after="0" w:afterAutospacing="0"/>
        <w:jc w:val="both"/>
        <w:rPr>
          <w:sz w:val="20"/>
          <w:szCs w:val="20"/>
        </w:rPr>
      </w:pPr>
      <w:r w:rsidRPr="00CA6CC9">
        <w:rPr>
          <w:sz w:val="20"/>
          <w:szCs w:val="20"/>
        </w:rPr>
        <w:t>If a journal article has a DOI, include the DOI in the reference. </w:t>
      </w:r>
    </w:p>
    <w:p w14:paraId="21748EAE" w14:textId="77777777" w:rsidR="00467BDE" w:rsidRPr="00CA6CC9" w:rsidRDefault="00467BDE" w:rsidP="00467BDE">
      <w:pPr>
        <w:pStyle w:val="show"/>
        <w:numPr>
          <w:ilvl w:val="0"/>
          <w:numId w:val="5"/>
        </w:numPr>
        <w:shd w:val="clear" w:color="auto" w:fill="FFFFFF"/>
        <w:spacing w:before="0" w:beforeAutospacing="0" w:after="0" w:afterAutospacing="0"/>
        <w:jc w:val="both"/>
        <w:rPr>
          <w:sz w:val="20"/>
          <w:szCs w:val="20"/>
        </w:rPr>
      </w:pPr>
      <w:r w:rsidRPr="00CA6CC9">
        <w:rPr>
          <w:sz w:val="20"/>
          <w:szCs w:val="20"/>
        </w:rPr>
        <w:t>Always include the issue number for a journal article. </w:t>
      </w:r>
    </w:p>
    <w:p w14:paraId="0F927B09" w14:textId="77777777" w:rsidR="00467BDE" w:rsidRPr="00CA6CC9" w:rsidRDefault="00467BDE" w:rsidP="00467BDE">
      <w:pPr>
        <w:pStyle w:val="show"/>
        <w:numPr>
          <w:ilvl w:val="0"/>
          <w:numId w:val="5"/>
        </w:numPr>
        <w:shd w:val="clear" w:color="auto" w:fill="FFFFFF"/>
        <w:spacing w:before="0" w:beforeAutospacing="0" w:after="0" w:afterAutospacing="0"/>
        <w:jc w:val="both"/>
        <w:rPr>
          <w:sz w:val="20"/>
          <w:szCs w:val="20"/>
        </w:rPr>
      </w:pPr>
      <w:r w:rsidRPr="00CA6CC9">
        <w:rPr>
          <w:sz w:val="20"/>
          <w:szCs w:val="20"/>
        </w:rPr>
        <w:t>If the journal article does not have a DOI and is from an academic research database, end the reference after the page range (for an explanation of why, see the </w:t>
      </w:r>
      <w:hyperlink r:id="rId15" w:tooltip="database-page-config" w:history="1">
        <w:r w:rsidRPr="00CA6CC9">
          <w:rPr>
            <w:rStyle w:val="Hyperlink"/>
            <w:color w:val="007AB2"/>
            <w:sz w:val="20"/>
            <w:szCs w:val="20"/>
          </w:rPr>
          <w:t>database information page</w:t>
        </w:r>
      </w:hyperlink>
      <w:r w:rsidRPr="00CA6CC9">
        <w:rPr>
          <w:sz w:val="20"/>
          <w:szCs w:val="20"/>
        </w:rPr>
        <w:t>). The reference in this case is the same as for a print journal article. </w:t>
      </w:r>
    </w:p>
    <w:p w14:paraId="0186C93D" w14:textId="77777777" w:rsidR="00467BDE" w:rsidRPr="00CA6CC9" w:rsidRDefault="00467BDE" w:rsidP="00467BDE">
      <w:pPr>
        <w:pStyle w:val="show"/>
        <w:numPr>
          <w:ilvl w:val="0"/>
          <w:numId w:val="5"/>
        </w:numPr>
        <w:shd w:val="clear" w:color="auto" w:fill="FFFFFF"/>
        <w:spacing w:before="0" w:beforeAutospacing="0" w:after="0" w:afterAutospacing="0"/>
        <w:jc w:val="both"/>
        <w:rPr>
          <w:sz w:val="20"/>
          <w:szCs w:val="20"/>
        </w:rPr>
      </w:pPr>
      <w:r w:rsidRPr="00CA6CC9">
        <w:rPr>
          <w:sz w:val="20"/>
          <w:szCs w:val="20"/>
        </w:rPr>
        <w:t>Do not include database information in the reference unless the journal article comes from a database that publishes works of limited circulation or original, proprietary content, such as </w:t>
      </w:r>
      <w:hyperlink r:id="rId16" w:tooltip="up-to-date-article-references-config" w:history="1">
        <w:r w:rsidRPr="00CA6CC9">
          <w:rPr>
            <w:rStyle w:val="Hyperlink"/>
            <w:color w:val="007AB2"/>
            <w:sz w:val="20"/>
            <w:szCs w:val="20"/>
          </w:rPr>
          <w:t>UpToDate</w:t>
        </w:r>
      </w:hyperlink>
      <w:r w:rsidRPr="00CA6CC9">
        <w:rPr>
          <w:sz w:val="20"/>
          <w:szCs w:val="20"/>
        </w:rPr>
        <w:t>. </w:t>
      </w:r>
    </w:p>
    <w:p w14:paraId="2AE2C8C8" w14:textId="77777777" w:rsidR="00467BDE" w:rsidRPr="00CA6CC9" w:rsidRDefault="00467BDE" w:rsidP="00467BDE">
      <w:pPr>
        <w:pStyle w:val="show"/>
        <w:numPr>
          <w:ilvl w:val="0"/>
          <w:numId w:val="5"/>
        </w:numPr>
        <w:shd w:val="clear" w:color="auto" w:fill="FFFFFF"/>
        <w:spacing w:before="0" w:beforeAutospacing="0" w:after="0" w:afterAutospacing="0"/>
        <w:jc w:val="both"/>
        <w:rPr>
          <w:sz w:val="20"/>
          <w:szCs w:val="20"/>
        </w:rPr>
      </w:pPr>
      <w:r w:rsidRPr="00CA6CC9">
        <w:rPr>
          <w:sz w:val="20"/>
          <w:szCs w:val="20"/>
        </w:rPr>
        <w:t>If the journal article does not have a DOI but does have a URL that will resolve for readers (e.g., it is from an online journal that is not part of a database), include the URL of the article at the end of the reference.</w:t>
      </w:r>
    </w:p>
    <w:p w14:paraId="593D6D28" w14:textId="77777777" w:rsidR="00467BDE" w:rsidRPr="00CA6CC9" w:rsidRDefault="00467BDE" w:rsidP="00467BDE">
      <w:pPr>
        <w:pStyle w:val="show"/>
        <w:shd w:val="clear" w:color="auto" w:fill="FFFFFF"/>
        <w:spacing w:before="0" w:beforeAutospacing="0" w:after="0" w:afterAutospacing="0"/>
        <w:jc w:val="both"/>
        <w:rPr>
          <w:sz w:val="20"/>
          <w:szCs w:val="20"/>
        </w:rPr>
      </w:pPr>
      <w:r w:rsidRPr="00CA6CC9">
        <w:rPr>
          <w:rStyle w:val="Strong"/>
          <w:sz w:val="20"/>
          <w:szCs w:val="20"/>
        </w:rPr>
        <w:t>Journal article with missing information </w:t>
      </w:r>
    </w:p>
    <w:p w14:paraId="24918E55"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rStyle w:val="Emphasis"/>
          <w:sz w:val="20"/>
          <w:szCs w:val="20"/>
        </w:rPr>
        <w:t>Missing volume number</w:t>
      </w:r>
    </w:p>
    <w:p w14:paraId="7F0E1928" w14:textId="77777777" w:rsidR="00467BDE" w:rsidRPr="00CA6CC9" w:rsidRDefault="00467BDE" w:rsidP="00467BDE">
      <w:pPr>
        <w:pStyle w:val="reference"/>
        <w:shd w:val="clear" w:color="auto" w:fill="FFFFFF"/>
        <w:spacing w:before="0" w:beforeAutospacing="0" w:after="0" w:afterAutospacing="0"/>
        <w:jc w:val="both"/>
        <w:rPr>
          <w:sz w:val="20"/>
          <w:szCs w:val="20"/>
        </w:rPr>
      </w:pPr>
      <w:proofErr w:type="spellStart"/>
      <w:r w:rsidRPr="00CA6CC9">
        <w:rPr>
          <w:sz w:val="20"/>
          <w:szCs w:val="20"/>
        </w:rPr>
        <w:t>Stegmeir</w:t>
      </w:r>
      <w:proofErr w:type="spellEnd"/>
      <w:r w:rsidRPr="00CA6CC9">
        <w:rPr>
          <w:sz w:val="20"/>
          <w:szCs w:val="20"/>
        </w:rPr>
        <w:t>, M. (2016). Climate change: New discipline practices promote college access. </w:t>
      </w:r>
      <w:r w:rsidRPr="00CA6CC9">
        <w:rPr>
          <w:rStyle w:val="Emphasis"/>
          <w:sz w:val="20"/>
          <w:szCs w:val="20"/>
        </w:rPr>
        <w:t>The Journal of College Admission</w:t>
      </w:r>
      <w:r w:rsidRPr="00CA6CC9">
        <w:rPr>
          <w:sz w:val="20"/>
          <w:szCs w:val="20"/>
        </w:rPr>
        <w:t>, (231), 44–47. </w:t>
      </w:r>
      <w:hyperlink r:id="rId17" w:anchor="/46" w:tgtFrame="_blank" w:history="1">
        <w:r w:rsidRPr="00CA6CC9">
          <w:rPr>
            <w:rStyle w:val="Hyperlink"/>
            <w:color w:val="007AB2"/>
            <w:sz w:val="20"/>
            <w:szCs w:val="20"/>
          </w:rPr>
          <w:t>https://www.nxtbook.com/ygsreprints/NACAC/nacac_jca_spring2016/#/46</w:t>
        </w:r>
      </w:hyperlink>
      <w:r w:rsidRPr="00CA6CC9">
        <w:rPr>
          <w:sz w:val="20"/>
          <w:szCs w:val="20"/>
        </w:rPr>
        <w:t> </w:t>
      </w:r>
    </w:p>
    <w:p w14:paraId="5AE82245" w14:textId="77777777" w:rsidR="00467BDE" w:rsidRPr="00CA6CC9" w:rsidRDefault="00467BDE" w:rsidP="00467BDE">
      <w:pPr>
        <w:pStyle w:val="reference"/>
        <w:shd w:val="clear" w:color="auto" w:fill="FFFFFF"/>
        <w:spacing w:before="0" w:beforeAutospacing="0" w:after="0" w:afterAutospacing="0"/>
        <w:jc w:val="both"/>
        <w:rPr>
          <w:sz w:val="20"/>
          <w:szCs w:val="20"/>
        </w:rPr>
      </w:pPr>
    </w:p>
    <w:p w14:paraId="16778BF5"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rStyle w:val="Emphasis"/>
          <w:sz w:val="20"/>
          <w:szCs w:val="20"/>
        </w:rPr>
        <w:t>Missing issue number</w:t>
      </w:r>
    </w:p>
    <w:p w14:paraId="0340F626" w14:textId="77777777" w:rsidR="00467BDE" w:rsidRPr="00CA6CC9" w:rsidRDefault="00467BDE" w:rsidP="00467BDE">
      <w:pPr>
        <w:pStyle w:val="reference"/>
        <w:shd w:val="clear" w:color="auto" w:fill="FFFFFF"/>
        <w:spacing w:before="0" w:beforeAutospacing="0" w:after="0" w:afterAutospacing="0"/>
        <w:jc w:val="both"/>
        <w:rPr>
          <w:sz w:val="20"/>
          <w:szCs w:val="20"/>
        </w:rPr>
      </w:pPr>
      <w:proofErr w:type="spellStart"/>
      <w:r w:rsidRPr="00CA6CC9">
        <w:rPr>
          <w:sz w:val="20"/>
          <w:szCs w:val="20"/>
        </w:rPr>
        <w:t>Sanchiz</w:t>
      </w:r>
      <w:proofErr w:type="spellEnd"/>
      <w:r w:rsidRPr="00CA6CC9">
        <w:rPr>
          <w:sz w:val="20"/>
          <w:szCs w:val="20"/>
        </w:rPr>
        <w:t xml:space="preserve">, M., Chevalier, A., &amp; </w:t>
      </w:r>
      <w:proofErr w:type="spellStart"/>
      <w:r w:rsidRPr="00CA6CC9">
        <w:rPr>
          <w:sz w:val="20"/>
          <w:szCs w:val="20"/>
        </w:rPr>
        <w:t>Amadieu</w:t>
      </w:r>
      <w:proofErr w:type="spellEnd"/>
      <w:r w:rsidRPr="00CA6CC9">
        <w:rPr>
          <w:sz w:val="20"/>
          <w:szCs w:val="20"/>
        </w:rPr>
        <w:t>, F. (2017). How do older and young adults start searching for information? Impact of age, domain knowledge and problem complexity on the different steps of information searching. </w:t>
      </w:r>
      <w:r w:rsidRPr="00CA6CC9">
        <w:rPr>
          <w:rStyle w:val="Emphasis"/>
          <w:sz w:val="20"/>
          <w:szCs w:val="20"/>
        </w:rPr>
        <w:t>Computers in</w:t>
      </w:r>
      <w:r w:rsidRPr="00CA6CC9">
        <w:rPr>
          <w:sz w:val="20"/>
          <w:szCs w:val="20"/>
        </w:rPr>
        <w:t> </w:t>
      </w:r>
      <w:r w:rsidRPr="00CA6CC9">
        <w:rPr>
          <w:rStyle w:val="Emphasis"/>
          <w:sz w:val="20"/>
          <w:szCs w:val="20"/>
        </w:rPr>
        <w:t>Human Behavior</w:t>
      </w:r>
      <w:r w:rsidRPr="00CA6CC9">
        <w:rPr>
          <w:sz w:val="20"/>
          <w:szCs w:val="20"/>
        </w:rPr>
        <w:t>, </w:t>
      </w:r>
      <w:r w:rsidRPr="00CA6CC9">
        <w:rPr>
          <w:rStyle w:val="Emphasis"/>
          <w:sz w:val="20"/>
          <w:szCs w:val="20"/>
        </w:rPr>
        <w:t>72</w:t>
      </w:r>
      <w:r w:rsidRPr="00CA6CC9">
        <w:rPr>
          <w:sz w:val="20"/>
          <w:szCs w:val="20"/>
        </w:rPr>
        <w:t>, 67–78. </w:t>
      </w:r>
      <w:hyperlink r:id="rId18" w:tgtFrame="_blank" w:history="1">
        <w:r w:rsidRPr="00CA6CC9">
          <w:rPr>
            <w:rStyle w:val="Hyperlink"/>
            <w:color w:val="007AB2"/>
            <w:sz w:val="20"/>
            <w:szCs w:val="20"/>
          </w:rPr>
          <w:t>https://doi.org/10.1016/j.chb.2017.02.038</w:t>
        </w:r>
      </w:hyperlink>
      <w:r w:rsidRPr="00CA6CC9">
        <w:rPr>
          <w:sz w:val="20"/>
          <w:szCs w:val="20"/>
        </w:rPr>
        <w:t> </w:t>
      </w:r>
    </w:p>
    <w:p w14:paraId="6E2FAF7F" w14:textId="77777777" w:rsidR="00467BDE" w:rsidRPr="00CA6CC9" w:rsidRDefault="00467BDE" w:rsidP="00467BDE">
      <w:pPr>
        <w:pStyle w:val="reference"/>
        <w:shd w:val="clear" w:color="auto" w:fill="FFFFFF"/>
        <w:spacing w:before="0" w:beforeAutospacing="0" w:after="0" w:afterAutospacing="0"/>
        <w:jc w:val="both"/>
        <w:rPr>
          <w:sz w:val="20"/>
          <w:szCs w:val="20"/>
        </w:rPr>
      </w:pPr>
    </w:p>
    <w:p w14:paraId="366C94F9"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rStyle w:val="Emphasis"/>
          <w:sz w:val="20"/>
          <w:szCs w:val="20"/>
        </w:rPr>
        <w:t>Missing page or article number</w:t>
      </w:r>
    </w:p>
    <w:p w14:paraId="7E9BEC58" w14:textId="77777777" w:rsidR="00467BDE" w:rsidRPr="00CA6CC9" w:rsidRDefault="00467BDE" w:rsidP="00467BDE">
      <w:pPr>
        <w:pStyle w:val="reference"/>
        <w:shd w:val="clear" w:color="auto" w:fill="FFFFFF"/>
        <w:spacing w:before="0" w:beforeAutospacing="0" w:after="0" w:afterAutospacing="0"/>
        <w:jc w:val="both"/>
        <w:rPr>
          <w:sz w:val="20"/>
          <w:szCs w:val="20"/>
        </w:rPr>
      </w:pPr>
      <w:r w:rsidRPr="00CA6CC9">
        <w:rPr>
          <w:sz w:val="20"/>
          <w:szCs w:val="20"/>
        </w:rPr>
        <w:t>Butler, J. (2017). Where access meets multimodality: The case of ASL music videos. </w:t>
      </w:r>
      <w:r w:rsidRPr="00CA6CC9">
        <w:rPr>
          <w:rStyle w:val="Emphasis"/>
          <w:sz w:val="20"/>
          <w:szCs w:val="20"/>
        </w:rPr>
        <w:t>Kairos: A Journal of Rhetoric, Technology, and Pedagogy</w:t>
      </w:r>
      <w:r w:rsidRPr="00CA6CC9">
        <w:rPr>
          <w:sz w:val="20"/>
          <w:szCs w:val="20"/>
        </w:rPr>
        <w:t>, </w:t>
      </w:r>
      <w:r w:rsidRPr="00CA6CC9">
        <w:rPr>
          <w:rStyle w:val="Emphasis"/>
          <w:sz w:val="20"/>
          <w:szCs w:val="20"/>
        </w:rPr>
        <w:t>21</w:t>
      </w:r>
      <w:r w:rsidRPr="00CA6CC9">
        <w:rPr>
          <w:sz w:val="20"/>
          <w:szCs w:val="20"/>
        </w:rPr>
        <w:t>(1). </w:t>
      </w:r>
      <w:hyperlink r:id="rId19" w:tgtFrame="_blank" w:history="1">
        <w:r w:rsidRPr="00CA6CC9">
          <w:rPr>
            <w:rStyle w:val="Hyperlink"/>
            <w:color w:val="007AB2"/>
            <w:sz w:val="20"/>
            <w:szCs w:val="20"/>
          </w:rPr>
          <w:t>http://technorhetoric.net/21.1/topoi/butler/index.html</w:t>
        </w:r>
      </w:hyperlink>
    </w:p>
    <w:p w14:paraId="3EC6EEA5" w14:textId="77777777" w:rsidR="00467BDE" w:rsidRPr="00CA6CC9" w:rsidRDefault="00467BDE" w:rsidP="00467BDE">
      <w:pPr>
        <w:pStyle w:val="reference"/>
        <w:shd w:val="clear" w:color="auto" w:fill="FFFFFF"/>
        <w:spacing w:before="0" w:beforeAutospacing="0" w:after="0" w:afterAutospacing="0"/>
        <w:jc w:val="both"/>
        <w:rPr>
          <w:sz w:val="20"/>
          <w:szCs w:val="20"/>
        </w:rPr>
      </w:pPr>
    </w:p>
    <w:p w14:paraId="70BE0163" w14:textId="77777777" w:rsidR="00467BDE" w:rsidRPr="00CA6CC9" w:rsidRDefault="00467BDE" w:rsidP="00467BDE">
      <w:pPr>
        <w:pStyle w:val="show"/>
        <w:shd w:val="clear" w:color="auto" w:fill="FFFFFF"/>
        <w:spacing w:before="0" w:beforeAutospacing="0" w:after="0" w:afterAutospacing="0"/>
        <w:jc w:val="both"/>
        <w:rPr>
          <w:b/>
          <w:bCs/>
          <w:sz w:val="20"/>
          <w:szCs w:val="20"/>
        </w:rPr>
      </w:pPr>
      <w:r w:rsidRPr="00CA6CC9">
        <w:rPr>
          <w:rStyle w:val="Strong"/>
          <w:sz w:val="20"/>
          <w:szCs w:val="20"/>
        </w:rPr>
        <w:t>Newspaper article references</w:t>
      </w:r>
    </w:p>
    <w:p w14:paraId="44481DD0" w14:textId="77777777" w:rsidR="00467BDE" w:rsidRPr="00CA6CC9" w:rsidRDefault="00467BDE" w:rsidP="00467BDE">
      <w:pPr>
        <w:pStyle w:val="reference"/>
        <w:shd w:val="clear" w:color="auto" w:fill="FFFFFF"/>
        <w:spacing w:before="0" w:beforeAutospacing="0" w:after="0" w:afterAutospacing="0"/>
        <w:jc w:val="both"/>
        <w:rPr>
          <w:sz w:val="20"/>
          <w:szCs w:val="20"/>
        </w:rPr>
      </w:pPr>
      <w:r w:rsidRPr="00CA6CC9">
        <w:rPr>
          <w:sz w:val="20"/>
          <w:szCs w:val="20"/>
        </w:rPr>
        <w:t>Carey, B. (2019, March 22). Can we get better at forgetting? </w:t>
      </w:r>
      <w:r w:rsidRPr="00CA6CC9">
        <w:rPr>
          <w:rStyle w:val="Emphasis"/>
          <w:sz w:val="20"/>
          <w:szCs w:val="20"/>
        </w:rPr>
        <w:t>The New York Times</w:t>
      </w:r>
      <w:r w:rsidRPr="00CA6CC9">
        <w:rPr>
          <w:sz w:val="20"/>
          <w:szCs w:val="20"/>
        </w:rPr>
        <w:t>. </w:t>
      </w:r>
      <w:hyperlink r:id="rId20" w:tgtFrame="_blank" w:history="1">
        <w:r w:rsidRPr="00CA6CC9">
          <w:rPr>
            <w:rStyle w:val="Hyperlink"/>
            <w:color w:val="007AB2"/>
            <w:sz w:val="20"/>
            <w:szCs w:val="20"/>
          </w:rPr>
          <w:t>https://www.nytimes.com/2019/03/22/health/memory-forgetting-psychology.html</w:t>
        </w:r>
      </w:hyperlink>
      <w:r w:rsidRPr="00CA6CC9">
        <w:rPr>
          <w:sz w:val="20"/>
          <w:szCs w:val="20"/>
        </w:rPr>
        <w:t> </w:t>
      </w:r>
    </w:p>
    <w:p w14:paraId="1DAC8F4E" w14:textId="77777777" w:rsidR="00467BDE" w:rsidRPr="00CA6CC9" w:rsidRDefault="00467BDE" w:rsidP="00467BDE">
      <w:pPr>
        <w:pStyle w:val="reference"/>
        <w:shd w:val="clear" w:color="auto" w:fill="FFFFFF"/>
        <w:spacing w:before="0" w:beforeAutospacing="0" w:after="0" w:afterAutospacing="0"/>
        <w:jc w:val="both"/>
        <w:rPr>
          <w:sz w:val="20"/>
          <w:szCs w:val="20"/>
        </w:rPr>
      </w:pPr>
    </w:p>
    <w:p w14:paraId="0002558B" w14:textId="77777777" w:rsidR="00467BDE" w:rsidRPr="00CA6CC9" w:rsidRDefault="00467BDE" w:rsidP="00467BDE">
      <w:pPr>
        <w:pStyle w:val="reference"/>
        <w:shd w:val="clear" w:color="auto" w:fill="FFFFFF"/>
        <w:spacing w:before="0" w:beforeAutospacing="0" w:after="0" w:afterAutospacing="0"/>
        <w:jc w:val="both"/>
        <w:rPr>
          <w:sz w:val="20"/>
          <w:szCs w:val="20"/>
        </w:rPr>
      </w:pPr>
      <w:r w:rsidRPr="00CA6CC9">
        <w:rPr>
          <w:sz w:val="20"/>
          <w:szCs w:val="20"/>
        </w:rPr>
        <w:t>Harlan, C. (2013, April 2). North Korea vows to restart shuttered nuclear reactor that can make bomb-grade plutonium. </w:t>
      </w:r>
      <w:r w:rsidRPr="00CA6CC9">
        <w:rPr>
          <w:rStyle w:val="Emphasis"/>
          <w:sz w:val="20"/>
          <w:szCs w:val="20"/>
        </w:rPr>
        <w:t>The Washington Post</w:t>
      </w:r>
      <w:r w:rsidRPr="00CA6CC9">
        <w:rPr>
          <w:sz w:val="20"/>
          <w:szCs w:val="20"/>
        </w:rPr>
        <w:t>, A1, A4. </w:t>
      </w:r>
    </w:p>
    <w:p w14:paraId="74985D6E" w14:textId="77777777" w:rsidR="00467BDE" w:rsidRPr="00CA6CC9" w:rsidRDefault="00467BDE" w:rsidP="00467BDE">
      <w:pPr>
        <w:pStyle w:val="reference"/>
        <w:shd w:val="clear" w:color="auto" w:fill="FFFFFF"/>
        <w:spacing w:before="0" w:beforeAutospacing="0" w:after="0" w:afterAutospacing="0"/>
        <w:jc w:val="both"/>
        <w:rPr>
          <w:sz w:val="20"/>
          <w:szCs w:val="20"/>
        </w:rPr>
      </w:pPr>
    </w:p>
    <w:p w14:paraId="14453E0D" w14:textId="77777777" w:rsidR="00467BDE" w:rsidRPr="00CA6CC9" w:rsidRDefault="00467BDE" w:rsidP="00467BDE">
      <w:pPr>
        <w:pStyle w:val="reference"/>
        <w:shd w:val="clear" w:color="auto" w:fill="FFFFFF"/>
        <w:spacing w:before="0" w:beforeAutospacing="0" w:after="0" w:afterAutospacing="0"/>
        <w:jc w:val="both"/>
        <w:rPr>
          <w:sz w:val="20"/>
          <w:szCs w:val="20"/>
        </w:rPr>
      </w:pPr>
      <w:r w:rsidRPr="00CA6CC9">
        <w:rPr>
          <w:sz w:val="20"/>
          <w:szCs w:val="20"/>
        </w:rPr>
        <w:t>Stobbe, M. (2020, January 8). Cancer death rate in U.S. sees largest one-year drop ever. </w:t>
      </w:r>
      <w:r w:rsidRPr="00CA6CC9">
        <w:rPr>
          <w:rStyle w:val="Emphasis"/>
          <w:sz w:val="20"/>
          <w:szCs w:val="20"/>
        </w:rPr>
        <w:t>Chicago Tribune</w:t>
      </w:r>
      <w:r w:rsidRPr="00CA6CC9">
        <w:rPr>
          <w:sz w:val="20"/>
          <w:szCs w:val="20"/>
        </w:rPr>
        <w:t>.</w:t>
      </w:r>
    </w:p>
    <w:p w14:paraId="3F6A2827" w14:textId="77777777" w:rsidR="00467BDE" w:rsidRPr="00CA6CC9" w:rsidRDefault="00467BDE" w:rsidP="00467BDE">
      <w:pPr>
        <w:pStyle w:val="reference"/>
        <w:shd w:val="clear" w:color="auto" w:fill="FFFFFF"/>
        <w:spacing w:before="0" w:beforeAutospacing="0" w:after="0" w:afterAutospacing="0"/>
        <w:jc w:val="both"/>
        <w:rPr>
          <w:sz w:val="20"/>
          <w:szCs w:val="20"/>
        </w:rPr>
      </w:pPr>
    </w:p>
    <w:p w14:paraId="6693392E" w14:textId="77777777" w:rsidR="00467BDE" w:rsidRPr="00CA6CC9" w:rsidRDefault="00467BDE" w:rsidP="00467BDE">
      <w:pPr>
        <w:pStyle w:val="show"/>
        <w:shd w:val="clear" w:color="auto" w:fill="FFFFFF"/>
        <w:spacing w:before="0" w:beforeAutospacing="0" w:after="0" w:afterAutospacing="0"/>
        <w:jc w:val="both"/>
        <w:rPr>
          <w:sz w:val="20"/>
          <w:szCs w:val="20"/>
        </w:rPr>
      </w:pPr>
      <w:r w:rsidRPr="00CA6CC9">
        <w:rPr>
          <w:rStyle w:val="Strong"/>
          <w:sz w:val="20"/>
          <w:szCs w:val="20"/>
        </w:rPr>
        <w:t>Blog post</w:t>
      </w:r>
    </w:p>
    <w:p w14:paraId="390591D2"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lastRenderedPageBreak/>
        <w:t>Ouellette, J. (2019, November 15). Physicists capture first footage of quantum knots unraveling in superfluid. </w:t>
      </w:r>
      <w:r w:rsidRPr="00CA6CC9">
        <w:rPr>
          <w:rStyle w:val="Emphasis"/>
          <w:sz w:val="20"/>
          <w:szCs w:val="20"/>
        </w:rPr>
        <w:t>Ars Technica</w:t>
      </w:r>
      <w:r w:rsidRPr="00CA6CC9">
        <w:rPr>
          <w:sz w:val="20"/>
          <w:szCs w:val="20"/>
        </w:rPr>
        <w:t>. </w:t>
      </w:r>
      <w:hyperlink r:id="rId21" w:tgtFrame="_blank" w:history="1">
        <w:r w:rsidRPr="00CA6CC9">
          <w:rPr>
            <w:rStyle w:val="Hyperlink"/>
            <w:color w:val="007AB2"/>
            <w:sz w:val="20"/>
            <w:szCs w:val="20"/>
          </w:rPr>
          <w:t>https://arstechnica.com/science/2019/11/study-you-can-tie-a-quantum-knot-in-a-superfluid-but-it-will-soon-untie-itself/</w:t>
        </w:r>
      </w:hyperlink>
    </w:p>
    <w:p w14:paraId="25B805A6"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1FBD7B69" w14:textId="77777777" w:rsidR="00467BDE" w:rsidRPr="00CA6CC9" w:rsidRDefault="00467BDE" w:rsidP="00467BDE">
      <w:pPr>
        <w:pStyle w:val="show"/>
        <w:shd w:val="clear" w:color="auto" w:fill="FFFFFF"/>
        <w:spacing w:before="0" w:beforeAutospacing="0" w:after="0" w:afterAutospacing="0"/>
        <w:jc w:val="both"/>
        <w:rPr>
          <w:sz w:val="20"/>
          <w:szCs w:val="20"/>
        </w:rPr>
      </w:pPr>
      <w:r w:rsidRPr="00CA6CC9">
        <w:rPr>
          <w:rStyle w:val="Strong"/>
          <w:sz w:val="20"/>
          <w:szCs w:val="20"/>
        </w:rPr>
        <w:t>Report by Government Agency references</w:t>
      </w:r>
    </w:p>
    <w:p w14:paraId="43343746"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National Cancer Institute. (2019). </w:t>
      </w:r>
      <w:r w:rsidRPr="00CA6CC9">
        <w:rPr>
          <w:rStyle w:val="Emphasis"/>
          <w:sz w:val="20"/>
          <w:szCs w:val="20"/>
        </w:rPr>
        <w:t>Taking time: Support for people with cancer</w:t>
      </w:r>
      <w:r w:rsidRPr="00CA6CC9">
        <w:rPr>
          <w:sz w:val="20"/>
          <w:szCs w:val="20"/>
        </w:rPr>
        <w:t> (NIH Publication No. 18-2059). U.S. Department of Health and Human Services, National Institutes of Health. </w:t>
      </w:r>
      <w:hyperlink r:id="rId22" w:tgtFrame="_blank" w:history="1">
        <w:r w:rsidRPr="00CA6CC9">
          <w:rPr>
            <w:rStyle w:val="Hyperlink"/>
            <w:color w:val="007AB2"/>
            <w:sz w:val="20"/>
            <w:szCs w:val="20"/>
          </w:rPr>
          <w:t>https://www.cancer.gov/publications/patient-education/takingtime.pdf</w:t>
        </w:r>
      </w:hyperlink>
    </w:p>
    <w:p w14:paraId="453940E3"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407B10BE" w14:textId="77777777" w:rsidR="00467BDE" w:rsidRPr="00CA6CC9" w:rsidRDefault="00467BDE" w:rsidP="00467BDE">
      <w:pPr>
        <w:pStyle w:val="show"/>
        <w:numPr>
          <w:ilvl w:val="0"/>
          <w:numId w:val="6"/>
        </w:numPr>
        <w:shd w:val="clear" w:color="auto" w:fill="FFFFFF"/>
        <w:spacing w:before="0" w:beforeAutospacing="0" w:after="0" w:afterAutospacing="0"/>
        <w:jc w:val="both"/>
        <w:rPr>
          <w:sz w:val="20"/>
          <w:szCs w:val="20"/>
        </w:rPr>
      </w:pPr>
      <w:r w:rsidRPr="00CA6CC9">
        <w:rPr>
          <w:sz w:val="20"/>
          <w:szCs w:val="20"/>
        </w:rPr>
        <w:t>The specific agency responsible for the report appears as the author. The names of parent agencies not present in the </w:t>
      </w:r>
      <w:hyperlink r:id="rId23" w:anchor="groupname" w:history="1">
        <w:r w:rsidRPr="00CA6CC9">
          <w:rPr>
            <w:rStyle w:val="Hyperlink"/>
            <w:color w:val="007AB2"/>
            <w:sz w:val="20"/>
            <w:szCs w:val="20"/>
          </w:rPr>
          <w:t>group author name</w:t>
        </w:r>
      </w:hyperlink>
      <w:r w:rsidRPr="00CA6CC9">
        <w:rPr>
          <w:sz w:val="20"/>
          <w:szCs w:val="20"/>
        </w:rPr>
        <w:t> appear in the source element as the publisher. This creates concise in-text citations and complete reference list entries.</w:t>
      </w:r>
    </w:p>
    <w:p w14:paraId="4C3E1F6A"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06480FE9"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15970E6D"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5F112896"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304EFD27" w14:textId="77777777" w:rsidR="00467BDE" w:rsidRPr="00CA6CC9" w:rsidRDefault="00467BDE" w:rsidP="00467BDE">
      <w:pPr>
        <w:pStyle w:val="show"/>
        <w:shd w:val="clear" w:color="auto" w:fill="FFFFFF"/>
        <w:spacing w:before="0" w:beforeAutospacing="0" w:after="0" w:afterAutospacing="0"/>
        <w:jc w:val="both"/>
        <w:rPr>
          <w:rStyle w:val="Strong"/>
          <w:sz w:val="20"/>
          <w:szCs w:val="20"/>
        </w:rPr>
      </w:pPr>
    </w:p>
    <w:p w14:paraId="615281E8" w14:textId="77777777" w:rsidR="00467BDE" w:rsidRPr="00CA6CC9" w:rsidRDefault="00467BDE" w:rsidP="00467BDE">
      <w:pPr>
        <w:pStyle w:val="show"/>
        <w:shd w:val="clear" w:color="auto" w:fill="FFFFFF"/>
        <w:spacing w:before="0" w:beforeAutospacing="0" w:after="0" w:afterAutospacing="0"/>
        <w:jc w:val="both"/>
        <w:rPr>
          <w:sz w:val="20"/>
          <w:szCs w:val="20"/>
        </w:rPr>
      </w:pPr>
      <w:r w:rsidRPr="00CA6CC9">
        <w:rPr>
          <w:rStyle w:val="Strong"/>
          <w:sz w:val="20"/>
          <w:szCs w:val="20"/>
        </w:rPr>
        <w:t>Report with individual authors references</w:t>
      </w:r>
    </w:p>
    <w:p w14:paraId="354E78B9" w14:textId="77777777" w:rsidR="00467BDE" w:rsidRPr="00CA6CC9" w:rsidRDefault="00467BDE" w:rsidP="00467BDE">
      <w:pPr>
        <w:pStyle w:val="reference"/>
        <w:shd w:val="clear" w:color="auto" w:fill="FFFFFF"/>
        <w:spacing w:before="0" w:beforeAutospacing="0" w:after="0" w:afterAutospacing="0"/>
        <w:jc w:val="both"/>
        <w:rPr>
          <w:sz w:val="20"/>
          <w:szCs w:val="20"/>
        </w:rPr>
      </w:pPr>
      <w:r w:rsidRPr="00CA6CC9">
        <w:rPr>
          <w:sz w:val="20"/>
          <w:szCs w:val="20"/>
        </w:rPr>
        <w:t>Baral, P., Larsen, M., &amp; Archer, M. (2019). </w:t>
      </w:r>
      <w:r w:rsidRPr="00CA6CC9">
        <w:rPr>
          <w:rStyle w:val="Emphasis"/>
          <w:sz w:val="20"/>
          <w:szCs w:val="20"/>
        </w:rPr>
        <w:t>Does money grow on trees? Restoration financing in Southeast Asia</w:t>
      </w:r>
      <w:r w:rsidRPr="00CA6CC9">
        <w:rPr>
          <w:sz w:val="20"/>
          <w:szCs w:val="20"/>
        </w:rPr>
        <w:t>. Atlantic Council. </w:t>
      </w:r>
      <w:hyperlink r:id="rId24" w:tgtFrame="_blank" w:history="1">
        <w:r w:rsidRPr="00CA6CC9">
          <w:rPr>
            <w:rStyle w:val="Hyperlink"/>
            <w:color w:val="007AB2"/>
            <w:sz w:val="20"/>
            <w:szCs w:val="20"/>
          </w:rPr>
          <w:t>https://www.atlanticcouncil.org/in-depth-research-reports/report/does-money-grow-on-trees-restoring-financing-in-southeast-asia/</w:t>
        </w:r>
      </w:hyperlink>
      <w:r w:rsidRPr="00CA6CC9">
        <w:rPr>
          <w:sz w:val="20"/>
          <w:szCs w:val="20"/>
        </w:rPr>
        <w:t> </w:t>
      </w:r>
    </w:p>
    <w:p w14:paraId="1E7A2A13" w14:textId="77777777" w:rsidR="00467BDE" w:rsidRPr="00CA6CC9" w:rsidRDefault="00467BDE" w:rsidP="00467BDE">
      <w:pPr>
        <w:pStyle w:val="reference"/>
        <w:shd w:val="clear" w:color="auto" w:fill="FFFFFF"/>
        <w:spacing w:before="0" w:beforeAutospacing="0" w:after="0" w:afterAutospacing="0"/>
        <w:jc w:val="both"/>
        <w:rPr>
          <w:sz w:val="20"/>
          <w:szCs w:val="20"/>
        </w:rPr>
      </w:pPr>
    </w:p>
    <w:p w14:paraId="4FACDEB6" w14:textId="77777777" w:rsidR="00467BDE" w:rsidRPr="00CA6CC9" w:rsidRDefault="00467BDE" w:rsidP="00467BDE">
      <w:pPr>
        <w:pStyle w:val="reference"/>
        <w:shd w:val="clear" w:color="auto" w:fill="FFFFFF"/>
        <w:spacing w:before="0" w:beforeAutospacing="0" w:after="0" w:afterAutospacing="0"/>
        <w:jc w:val="both"/>
        <w:rPr>
          <w:sz w:val="20"/>
          <w:szCs w:val="20"/>
        </w:rPr>
      </w:pPr>
      <w:proofErr w:type="spellStart"/>
      <w:r w:rsidRPr="00CA6CC9">
        <w:rPr>
          <w:sz w:val="20"/>
          <w:szCs w:val="20"/>
        </w:rPr>
        <w:t>Stuster</w:t>
      </w:r>
      <w:proofErr w:type="spellEnd"/>
      <w:r w:rsidRPr="00CA6CC9">
        <w:rPr>
          <w:sz w:val="20"/>
          <w:szCs w:val="20"/>
        </w:rPr>
        <w:t>, J., Adolf, J., Byrne, V., &amp; Greene, M. (2018). </w:t>
      </w:r>
      <w:r w:rsidRPr="00CA6CC9">
        <w:rPr>
          <w:rStyle w:val="Emphasis"/>
          <w:sz w:val="20"/>
          <w:szCs w:val="20"/>
        </w:rPr>
        <w:t>Human exploration of Mars: Preliminary lists of crew tasks</w:t>
      </w:r>
      <w:r w:rsidRPr="00CA6CC9">
        <w:rPr>
          <w:sz w:val="20"/>
          <w:szCs w:val="20"/>
        </w:rPr>
        <w:t> (Report No. NASA/CR-2018-220043). National Aeronautics and Space Administration. </w:t>
      </w:r>
      <w:hyperlink r:id="rId25" w:tgtFrame="_blank" w:history="1">
        <w:r w:rsidRPr="00CA6CC9">
          <w:rPr>
            <w:rStyle w:val="Hyperlink"/>
            <w:color w:val="007AB2"/>
            <w:sz w:val="20"/>
            <w:szCs w:val="20"/>
          </w:rPr>
          <w:t>https://ntrs.nasa.gov/archive/nasa/casi.ntrs.nasa.gov/20190001401.pdf</w:t>
        </w:r>
      </w:hyperlink>
    </w:p>
    <w:p w14:paraId="35E8D4B8" w14:textId="77777777" w:rsidR="00467BDE" w:rsidRPr="00CA6CC9" w:rsidRDefault="00467BDE" w:rsidP="00467BDE">
      <w:pPr>
        <w:pStyle w:val="reference"/>
        <w:shd w:val="clear" w:color="auto" w:fill="FFFFFF"/>
        <w:spacing w:before="0" w:beforeAutospacing="0" w:after="0" w:afterAutospacing="0"/>
        <w:jc w:val="both"/>
        <w:rPr>
          <w:sz w:val="20"/>
          <w:szCs w:val="20"/>
        </w:rPr>
      </w:pPr>
    </w:p>
    <w:p w14:paraId="40356033" w14:textId="77777777" w:rsidR="00467BDE" w:rsidRPr="00CA6CC9" w:rsidRDefault="00467BDE" w:rsidP="00467BDE">
      <w:pPr>
        <w:pStyle w:val="show"/>
        <w:numPr>
          <w:ilvl w:val="0"/>
          <w:numId w:val="7"/>
        </w:numPr>
        <w:shd w:val="clear" w:color="auto" w:fill="FFFFFF"/>
        <w:spacing w:before="0" w:beforeAutospacing="0" w:after="0" w:afterAutospacing="0"/>
        <w:jc w:val="both"/>
        <w:rPr>
          <w:sz w:val="20"/>
          <w:szCs w:val="20"/>
        </w:rPr>
      </w:pPr>
      <w:r w:rsidRPr="00CA6CC9">
        <w:rPr>
          <w:sz w:val="20"/>
          <w:szCs w:val="20"/>
        </w:rPr>
        <w:t>If the report has a report number, include it in parentheses without italics after the report title. </w:t>
      </w:r>
    </w:p>
    <w:p w14:paraId="5AB857B2" w14:textId="77777777" w:rsidR="00467BDE" w:rsidRPr="00CA6CC9" w:rsidRDefault="00467BDE" w:rsidP="00467BDE">
      <w:pPr>
        <w:pStyle w:val="show"/>
        <w:numPr>
          <w:ilvl w:val="0"/>
          <w:numId w:val="7"/>
        </w:numPr>
        <w:shd w:val="clear" w:color="auto" w:fill="FFFFFF"/>
        <w:spacing w:before="0" w:beforeAutospacing="0" w:after="0" w:afterAutospacing="0"/>
        <w:jc w:val="both"/>
        <w:rPr>
          <w:sz w:val="20"/>
          <w:szCs w:val="20"/>
        </w:rPr>
      </w:pPr>
      <w:r w:rsidRPr="00CA6CC9">
        <w:rPr>
          <w:sz w:val="20"/>
          <w:szCs w:val="20"/>
        </w:rPr>
        <w:t>Provide the publisher of the report and its URL in the source element of the reference</w:t>
      </w:r>
    </w:p>
    <w:p w14:paraId="6D093954"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15E93A6A"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2F72A164" w14:textId="77777777" w:rsidR="00467BDE" w:rsidRPr="00CA6CC9" w:rsidRDefault="00467BDE" w:rsidP="00467BDE">
      <w:pPr>
        <w:pStyle w:val="show"/>
        <w:shd w:val="clear" w:color="auto" w:fill="FFFFFF"/>
        <w:spacing w:before="0" w:beforeAutospacing="0" w:after="0" w:afterAutospacing="0"/>
        <w:jc w:val="both"/>
        <w:rPr>
          <w:sz w:val="20"/>
          <w:szCs w:val="20"/>
        </w:rPr>
      </w:pPr>
      <w:r w:rsidRPr="00CA6CC9">
        <w:rPr>
          <w:rStyle w:val="Strong"/>
          <w:sz w:val="20"/>
          <w:szCs w:val="20"/>
        </w:rPr>
        <w:t>Conferences proceedings published as a whole book</w:t>
      </w:r>
    </w:p>
    <w:p w14:paraId="5BA64B99" w14:textId="77777777" w:rsidR="00467BDE" w:rsidRPr="00CA6CC9" w:rsidRDefault="00467BDE" w:rsidP="00467BDE">
      <w:pPr>
        <w:pStyle w:val="NormalWeb"/>
        <w:shd w:val="clear" w:color="auto" w:fill="FFFFFF"/>
        <w:spacing w:before="0" w:beforeAutospacing="0" w:after="0" w:afterAutospacing="0"/>
        <w:jc w:val="both"/>
        <w:rPr>
          <w:sz w:val="20"/>
          <w:szCs w:val="20"/>
        </w:rPr>
      </w:pPr>
      <w:proofErr w:type="spellStart"/>
      <w:r w:rsidRPr="00CA6CC9">
        <w:rPr>
          <w:sz w:val="20"/>
          <w:szCs w:val="20"/>
        </w:rPr>
        <w:t>Kushilevitz</w:t>
      </w:r>
      <w:proofErr w:type="spellEnd"/>
      <w:r w:rsidRPr="00CA6CC9">
        <w:rPr>
          <w:sz w:val="20"/>
          <w:szCs w:val="20"/>
        </w:rPr>
        <w:t>, E., &amp; Malkin, T. (Eds.). (2016). </w:t>
      </w:r>
      <w:r w:rsidRPr="00CA6CC9">
        <w:rPr>
          <w:rStyle w:val="Emphasis"/>
          <w:sz w:val="20"/>
          <w:szCs w:val="20"/>
        </w:rPr>
        <w:t>Lecture notes in computer science: Vol. 9562. Theory of cryptography</w:t>
      </w:r>
      <w:r w:rsidRPr="00CA6CC9">
        <w:rPr>
          <w:sz w:val="20"/>
          <w:szCs w:val="20"/>
        </w:rPr>
        <w:t>. Springer. </w:t>
      </w:r>
      <w:hyperlink r:id="rId26" w:tgtFrame="_blank" w:history="1">
        <w:r w:rsidRPr="00CA6CC9">
          <w:rPr>
            <w:rStyle w:val="Hyperlink"/>
            <w:color w:val="007AB2"/>
            <w:sz w:val="20"/>
            <w:szCs w:val="20"/>
          </w:rPr>
          <w:t>https://doi.org/10.1007/978-3-662-49096-9</w:t>
        </w:r>
      </w:hyperlink>
    </w:p>
    <w:p w14:paraId="15AF175C"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791FD1AD" w14:textId="77777777" w:rsidR="00467BDE" w:rsidRPr="00CA6CC9" w:rsidRDefault="00467BDE" w:rsidP="00467BDE">
      <w:pPr>
        <w:pStyle w:val="show"/>
        <w:shd w:val="clear" w:color="auto" w:fill="FFFFFF"/>
        <w:spacing w:before="0" w:beforeAutospacing="0" w:after="0" w:afterAutospacing="0"/>
        <w:jc w:val="both"/>
        <w:rPr>
          <w:sz w:val="20"/>
          <w:szCs w:val="20"/>
        </w:rPr>
      </w:pPr>
      <w:r w:rsidRPr="00CA6CC9">
        <w:rPr>
          <w:rStyle w:val="Strong"/>
          <w:sz w:val="20"/>
          <w:szCs w:val="20"/>
        </w:rPr>
        <w:t>Conferences proceedings published as a whole book chapter</w:t>
      </w:r>
    </w:p>
    <w:p w14:paraId="54BBCEF6" w14:textId="77777777" w:rsidR="00467BDE" w:rsidRPr="00CA6CC9" w:rsidRDefault="00467BDE" w:rsidP="00467BDE">
      <w:pPr>
        <w:pStyle w:val="NormalWeb"/>
        <w:shd w:val="clear" w:color="auto" w:fill="FFFFFF"/>
        <w:spacing w:before="0" w:beforeAutospacing="0" w:after="0" w:afterAutospacing="0"/>
        <w:jc w:val="both"/>
        <w:rPr>
          <w:sz w:val="20"/>
          <w:szCs w:val="20"/>
        </w:rPr>
      </w:pPr>
      <w:proofErr w:type="spellStart"/>
      <w:r w:rsidRPr="00CA6CC9">
        <w:rPr>
          <w:sz w:val="20"/>
          <w:szCs w:val="20"/>
        </w:rPr>
        <w:t>Bedenel</w:t>
      </w:r>
      <w:proofErr w:type="spellEnd"/>
      <w:r w:rsidRPr="00CA6CC9">
        <w:rPr>
          <w:sz w:val="20"/>
          <w:szCs w:val="20"/>
        </w:rPr>
        <w:t xml:space="preserve">, A.-L., Jourdan, L., &amp; Biernacki, C. (2019). Probability estimation by an adapted genetic algorithm in web insurance. In R. </w:t>
      </w:r>
      <w:proofErr w:type="spellStart"/>
      <w:r w:rsidRPr="00CA6CC9">
        <w:rPr>
          <w:sz w:val="20"/>
          <w:szCs w:val="20"/>
        </w:rPr>
        <w:t>Battiti</w:t>
      </w:r>
      <w:proofErr w:type="spellEnd"/>
      <w:r w:rsidRPr="00CA6CC9">
        <w:rPr>
          <w:sz w:val="20"/>
          <w:szCs w:val="20"/>
        </w:rPr>
        <w:t xml:space="preserve">, M. </w:t>
      </w:r>
      <w:proofErr w:type="spellStart"/>
      <w:r w:rsidRPr="00CA6CC9">
        <w:rPr>
          <w:sz w:val="20"/>
          <w:szCs w:val="20"/>
        </w:rPr>
        <w:t>Brunato</w:t>
      </w:r>
      <w:proofErr w:type="spellEnd"/>
      <w:r w:rsidRPr="00CA6CC9">
        <w:rPr>
          <w:sz w:val="20"/>
          <w:szCs w:val="20"/>
        </w:rPr>
        <w:t xml:space="preserve">, I. </w:t>
      </w:r>
      <w:proofErr w:type="spellStart"/>
      <w:r w:rsidRPr="00CA6CC9">
        <w:rPr>
          <w:sz w:val="20"/>
          <w:szCs w:val="20"/>
        </w:rPr>
        <w:t>Kotsireas</w:t>
      </w:r>
      <w:proofErr w:type="spellEnd"/>
      <w:r w:rsidRPr="00CA6CC9">
        <w:rPr>
          <w:sz w:val="20"/>
          <w:szCs w:val="20"/>
        </w:rPr>
        <w:t xml:space="preserve">, &amp; P. </w:t>
      </w:r>
      <w:proofErr w:type="spellStart"/>
      <w:r w:rsidRPr="00CA6CC9">
        <w:rPr>
          <w:sz w:val="20"/>
          <w:szCs w:val="20"/>
        </w:rPr>
        <w:t>Pardalos</w:t>
      </w:r>
      <w:proofErr w:type="spellEnd"/>
      <w:r w:rsidRPr="00CA6CC9">
        <w:rPr>
          <w:sz w:val="20"/>
          <w:szCs w:val="20"/>
        </w:rPr>
        <w:t xml:space="preserve"> (Eds.), </w:t>
      </w:r>
      <w:r w:rsidRPr="00CA6CC9">
        <w:rPr>
          <w:rStyle w:val="Emphasis"/>
          <w:sz w:val="20"/>
          <w:szCs w:val="20"/>
        </w:rPr>
        <w:t>Lecture notes in computer science: Vol. 11353. Learning and intelligent optimization</w:t>
      </w:r>
      <w:r w:rsidRPr="00CA6CC9">
        <w:rPr>
          <w:sz w:val="20"/>
          <w:szCs w:val="20"/>
        </w:rPr>
        <w:t> (pp. 225–240). Springer. </w:t>
      </w:r>
      <w:hyperlink r:id="rId27" w:tgtFrame="_blank" w:history="1">
        <w:r w:rsidRPr="00CA6CC9">
          <w:rPr>
            <w:rStyle w:val="Hyperlink"/>
            <w:color w:val="007AB2"/>
            <w:sz w:val="20"/>
            <w:szCs w:val="20"/>
          </w:rPr>
          <w:t>https://doi.org/10.1007/978-3-030-05348-2_21</w:t>
        </w:r>
      </w:hyperlink>
    </w:p>
    <w:p w14:paraId="43FF899C"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3D4F0222" w14:textId="77777777" w:rsidR="00467BDE" w:rsidRPr="00CA6CC9" w:rsidRDefault="00467BDE" w:rsidP="00467BDE">
      <w:pPr>
        <w:pStyle w:val="show"/>
        <w:shd w:val="clear" w:color="auto" w:fill="FFFFFF"/>
        <w:spacing w:before="0" w:beforeAutospacing="0" w:after="0" w:afterAutospacing="0"/>
        <w:jc w:val="both"/>
        <w:rPr>
          <w:sz w:val="20"/>
          <w:szCs w:val="20"/>
        </w:rPr>
      </w:pPr>
      <w:r w:rsidRPr="00CA6CC9">
        <w:rPr>
          <w:rStyle w:val="Strong"/>
          <w:sz w:val="20"/>
          <w:szCs w:val="20"/>
        </w:rPr>
        <w:t>Unpublished dissertations or theses references </w:t>
      </w:r>
    </w:p>
    <w:p w14:paraId="1B11B1BD"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Harris, L. (2014). </w:t>
      </w:r>
      <w:r w:rsidRPr="00CA6CC9">
        <w:rPr>
          <w:rStyle w:val="Emphasis"/>
          <w:sz w:val="20"/>
          <w:szCs w:val="20"/>
        </w:rPr>
        <w:t>Instructional leadership perceptions and practices of elementary school leaders</w:t>
      </w:r>
      <w:r w:rsidRPr="00CA6CC9">
        <w:rPr>
          <w:sz w:val="20"/>
          <w:szCs w:val="20"/>
        </w:rPr>
        <w:t> [Unpublished doctoral dissertation]. University of Virginia.</w:t>
      </w:r>
    </w:p>
    <w:p w14:paraId="10DC5BE8"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70BE8841" w14:textId="77777777" w:rsidR="00467BDE" w:rsidRPr="00CA6CC9" w:rsidRDefault="00467BDE" w:rsidP="00467BDE">
      <w:pPr>
        <w:pStyle w:val="show"/>
        <w:numPr>
          <w:ilvl w:val="0"/>
          <w:numId w:val="8"/>
        </w:numPr>
        <w:shd w:val="clear" w:color="auto" w:fill="FFFFFF"/>
        <w:spacing w:before="0" w:beforeAutospacing="0" w:after="0" w:afterAutospacing="0"/>
        <w:jc w:val="both"/>
        <w:rPr>
          <w:sz w:val="20"/>
          <w:szCs w:val="20"/>
        </w:rPr>
      </w:pPr>
      <w:r w:rsidRPr="00CA6CC9">
        <w:rPr>
          <w:sz w:val="20"/>
          <w:szCs w:val="20"/>
        </w:rPr>
        <w:t>When a dissertation or thesis is unpublished, include the description “[Unpublished doctoral dissertation]” or “[Unpublished master’s thesis]” in square brackets after the dissertation or thesis title.</w:t>
      </w:r>
    </w:p>
    <w:p w14:paraId="587E0F90" w14:textId="77777777" w:rsidR="00467BDE" w:rsidRPr="00CA6CC9" w:rsidRDefault="00467BDE" w:rsidP="00467BDE">
      <w:pPr>
        <w:pStyle w:val="show"/>
        <w:numPr>
          <w:ilvl w:val="0"/>
          <w:numId w:val="8"/>
        </w:numPr>
        <w:shd w:val="clear" w:color="auto" w:fill="FFFFFF"/>
        <w:spacing w:before="0" w:beforeAutospacing="0" w:after="0" w:afterAutospacing="0"/>
        <w:jc w:val="both"/>
        <w:rPr>
          <w:sz w:val="20"/>
          <w:szCs w:val="20"/>
        </w:rPr>
      </w:pPr>
      <w:r w:rsidRPr="00CA6CC9">
        <w:rPr>
          <w:sz w:val="20"/>
          <w:szCs w:val="20"/>
        </w:rPr>
        <w:t>In the source element of the reference, provide the name of the institution that awarded the degree.</w:t>
      </w:r>
    </w:p>
    <w:p w14:paraId="7727DB27" w14:textId="77777777" w:rsidR="00467BDE" w:rsidRPr="00CA6CC9" w:rsidRDefault="00467BDE" w:rsidP="00467BDE">
      <w:pPr>
        <w:pStyle w:val="show"/>
        <w:numPr>
          <w:ilvl w:val="0"/>
          <w:numId w:val="8"/>
        </w:numPr>
        <w:shd w:val="clear" w:color="auto" w:fill="FFFFFF"/>
        <w:spacing w:before="0" w:beforeAutospacing="0" w:after="0" w:afterAutospacing="0"/>
        <w:jc w:val="both"/>
        <w:rPr>
          <w:sz w:val="20"/>
          <w:szCs w:val="20"/>
        </w:rPr>
      </w:pPr>
      <w:r w:rsidRPr="00CA6CC9">
        <w:rPr>
          <w:sz w:val="20"/>
          <w:szCs w:val="20"/>
        </w:rPr>
        <w:t>The same format can be adapted for other unpublished theses, including undergraduate theses, by changing the wording of the bracketed description as appropriate. </w:t>
      </w:r>
    </w:p>
    <w:p w14:paraId="4F0F712F" w14:textId="77777777" w:rsidR="00467BDE" w:rsidRPr="00CA6CC9" w:rsidRDefault="00467BDE" w:rsidP="00467BDE">
      <w:pPr>
        <w:pStyle w:val="show"/>
        <w:numPr>
          <w:ilvl w:val="0"/>
          <w:numId w:val="8"/>
        </w:numPr>
        <w:shd w:val="clear" w:color="auto" w:fill="FFFFFF"/>
        <w:spacing w:before="0" w:beforeAutospacing="0" w:after="0" w:afterAutospacing="0"/>
        <w:jc w:val="both"/>
        <w:rPr>
          <w:sz w:val="20"/>
          <w:szCs w:val="20"/>
        </w:rPr>
      </w:pPr>
      <w:r w:rsidRPr="00CA6CC9">
        <w:rPr>
          <w:sz w:val="20"/>
          <w:szCs w:val="20"/>
        </w:rPr>
        <w:t>If you find the </w:t>
      </w:r>
      <w:hyperlink r:id="rId28" w:tooltip="adapting page config" w:history="1">
        <w:r w:rsidRPr="00CA6CC9">
          <w:rPr>
            <w:rStyle w:val="Hyperlink"/>
            <w:color w:val="007AB2"/>
            <w:sz w:val="20"/>
            <w:szCs w:val="20"/>
          </w:rPr>
          <w:t>dissertation or thesis</w:t>
        </w:r>
      </w:hyperlink>
      <w:r w:rsidRPr="00CA6CC9">
        <w:rPr>
          <w:sz w:val="20"/>
          <w:szCs w:val="20"/>
        </w:rPr>
        <w:t> in a database or in a repository or archive, follow the </w:t>
      </w:r>
      <w:hyperlink r:id="rId29" w:tooltip="published-dissertation-references-config" w:history="1">
        <w:r w:rsidRPr="00CA6CC9">
          <w:rPr>
            <w:rStyle w:val="Hyperlink"/>
            <w:color w:val="007AB2"/>
            <w:sz w:val="20"/>
            <w:szCs w:val="20"/>
          </w:rPr>
          <w:t>published dissertation or thesis reference examples</w:t>
        </w:r>
      </w:hyperlink>
      <w:r w:rsidRPr="00CA6CC9">
        <w:rPr>
          <w:sz w:val="20"/>
          <w:szCs w:val="20"/>
        </w:rPr>
        <w:t>.</w:t>
      </w:r>
    </w:p>
    <w:p w14:paraId="1E760865"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312CC8E2" w14:textId="77777777" w:rsidR="00467BDE" w:rsidRPr="00CA6CC9" w:rsidRDefault="00467BDE" w:rsidP="00467BDE">
      <w:pPr>
        <w:pStyle w:val="show"/>
        <w:shd w:val="clear" w:color="auto" w:fill="FFFFFF"/>
        <w:spacing w:before="0" w:beforeAutospacing="0" w:after="0" w:afterAutospacing="0"/>
        <w:jc w:val="both"/>
        <w:rPr>
          <w:rStyle w:val="Strong"/>
          <w:sz w:val="20"/>
          <w:szCs w:val="20"/>
        </w:rPr>
      </w:pPr>
      <w:r w:rsidRPr="00CA6CC9">
        <w:rPr>
          <w:rStyle w:val="Strong"/>
          <w:sz w:val="20"/>
          <w:szCs w:val="20"/>
        </w:rPr>
        <w:t>Webpage </w:t>
      </w:r>
    </w:p>
    <w:p w14:paraId="1E2356CD"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4CC5C200" w14:textId="77777777" w:rsidR="00467BDE" w:rsidRPr="00CA6CC9" w:rsidRDefault="00467BDE" w:rsidP="00467BDE">
      <w:pPr>
        <w:pStyle w:val="NormalWeb"/>
        <w:shd w:val="clear" w:color="auto" w:fill="FFFFFF"/>
        <w:spacing w:before="0" w:beforeAutospacing="0" w:after="0" w:afterAutospacing="0"/>
        <w:jc w:val="both"/>
        <w:rPr>
          <w:b/>
          <w:bCs/>
          <w:i/>
          <w:iCs/>
          <w:sz w:val="20"/>
          <w:szCs w:val="20"/>
        </w:rPr>
      </w:pPr>
      <w:r w:rsidRPr="00CA6CC9">
        <w:rPr>
          <w:rStyle w:val="Emphasis"/>
          <w:b/>
          <w:bCs/>
          <w:sz w:val="20"/>
          <w:szCs w:val="20"/>
        </w:rPr>
        <w:t>Webpage on a news website</w:t>
      </w:r>
    </w:p>
    <w:p w14:paraId="59B0576F" w14:textId="77777777" w:rsidR="00467BDE" w:rsidRPr="00CA6CC9" w:rsidRDefault="00467BDE" w:rsidP="00467BDE">
      <w:pPr>
        <w:pStyle w:val="reference"/>
        <w:shd w:val="clear" w:color="auto" w:fill="FFFFFF"/>
        <w:spacing w:before="0" w:beforeAutospacing="0" w:after="0" w:afterAutospacing="0"/>
        <w:jc w:val="both"/>
        <w:rPr>
          <w:sz w:val="20"/>
          <w:szCs w:val="20"/>
        </w:rPr>
      </w:pPr>
      <w:r w:rsidRPr="00CA6CC9">
        <w:rPr>
          <w:sz w:val="20"/>
          <w:szCs w:val="20"/>
        </w:rPr>
        <w:t>Bologna, C. (2019, October 31). </w:t>
      </w:r>
      <w:r w:rsidRPr="00CA6CC9">
        <w:rPr>
          <w:rStyle w:val="Emphasis"/>
          <w:sz w:val="20"/>
          <w:szCs w:val="20"/>
        </w:rPr>
        <w:t>Why some people with anxiety love watching horror movies</w:t>
      </w:r>
      <w:r w:rsidRPr="00CA6CC9">
        <w:rPr>
          <w:sz w:val="20"/>
          <w:szCs w:val="20"/>
        </w:rPr>
        <w:t>. HuffPost. </w:t>
      </w:r>
      <w:hyperlink r:id="rId30" w:tgtFrame="_blank" w:history="1">
        <w:r w:rsidRPr="00CA6CC9">
          <w:rPr>
            <w:rStyle w:val="Hyperlink"/>
            <w:color w:val="007AB2"/>
            <w:sz w:val="20"/>
            <w:szCs w:val="20"/>
          </w:rPr>
          <w:t>https://www.huffpost.com/entry/anxiety-love-watching-horror-movies_l_5d277587e4b02a5a5d57b59e</w:t>
        </w:r>
      </w:hyperlink>
      <w:r w:rsidRPr="00CA6CC9">
        <w:rPr>
          <w:sz w:val="20"/>
          <w:szCs w:val="20"/>
        </w:rPr>
        <w:t> </w:t>
      </w:r>
    </w:p>
    <w:p w14:paraId="5D172A91" w14:textId="77777777" w:rsidR="00467BDE" w:rsidRPr="00CA6CC9" w:rsidRDefault="00467BDE" w:rsidP="00467BDE">
      <w:pPr>
        <w:pStyle w:val="reference"/>
        <w:shd w:val="clear" w:color="auto" w:fill="FFFFFF"/>
        <w:spacing w:before="0" w:beforeAutospacing="0" w:after="0" w:afterAutospacing="0"/>
        <w:jc w:val="both"/>
        <w:rPr>
          <w:sz w:val="20"/>
          <w:szCs w:val="20"/>
        </w:rPr>
      </w:pPr>
      <w:r w:rsidRPr="00CA6CC9">
        <w:rPr>
          <w:sz w:val="20"/>
          <w:szCs w:val="20"/>
        </w:rPr>
        <w:t>Woodyatt, A. (2019, September 10). </w:t>
      </w:r>
      <w:r w:rsidRPr="00CA6CC9">
        <w:rPr>
          <w:rStyle w:val="Emphasis"/>
          <w:sz w:val="20"/>
          <w:szCs w:val="20"/>
        </w:rPr>
        <w:t>Daytime naps once or twice a week may be linked to a healthy heart, researchers say</w:t>
      </w:r>
      <w:r w:rsidRPr="00CA6CC9">
        <w:rPr>
          <w:sz w:val="20"/>
          <w:szCs w:val="20"/>
        </w:rPr>
        <w:t>. CNN. </w:t>
      </w:r>
      <w:hyperlink r:id="rId31" w:tgtFrame="_blank" w:history="1">
        <w:r w:rsidRPr="00CA6CC9">
          <w:rPr>
            <w:rStyle w:val="Hyperlink"/>
            <w:color w:val="007AB2"/>
            <w:sz w:val="20"/>
            <w:szCs w:val="20"/>
          </w:rPr>
          <w:t>https://www.cnn.com/2019/09/10/health/nap-heart-health-wellness-intl-scli/index.html</w:t>
        </w:r>
      </w:hyperlink>
    </w:p>
    <w:p w14:paraId="5CC8F66F" w14:textId="77777777" w:rsidR="00467BDE" w:rsidRPr="00CA6CC9" w:rsidRDefault="00467BDE" w:rsidP="00467BDE">
      <w:pPr>
        <w:pStyle w:val="reference"/>
        <w:shd w:val="clear" w:color="auto" w:fill="FFFFFF"/>
        <w:spacing w:before="0" w:beforeAutospacing="0" w:after="0" w:afterAutospacing="0"/>
        <w:jc w:val="both"/>
        <w:rPr>
          <w:sz w:val="20"/>
          <w:szCs w:val="20"/>
        </w:rPr>
      </w:pPr>
    </w:p>
    <w:p w14:paraId="24A2E089" w14:textId="77777777" w:rsidR="00467BDE" w:rsidRPr="00CA6CC9" w:rsidRDefault="00467BDE" w:rsidP="00467BDE">
      <w:pPr>
        <w:pStyle w:val="show"/>
        <w:numPr>
          <w:ilvl w:val="0"/>
          <w:numId w:val="9"/>
        </w:numPr>
        <w:shd w:val="clear" w:color="auto" w:fill="FFFFFF"/>
        <w:spacing w:before="0" w:beforeAutospacing="0" w:after="0" w:afterAutospacing="0"/>
        <w:jc w:val="both"/>
        <w:rPr>
          <w:sz w:val="20"/>
          <w:szCs w:val="20"/>
        </w:rPr>
      </w:pPr>
      <w:r w:rsidRPr="00CA6CC9">
        <w:rPr>
          <w:sz w:val="20"/>
          <w:szCs w:val="20"/>
        </w:rPr>
        <w:t>Use this format for articles from news websites. Common examples are BBC News, Bloomberg, CNN, HuffPost, MSNBC, Reuters, Salon, and Vox. These sites do not have associated daily or weekly newspapers. </w:t>
      </w:r>
    </w:p>
    <w:p w14:paraId="178CA3F1" w14:textId="77777777" w:rsidR="00467BDE" w:rsidRPr="00CA6CC9" w:rsidRDefault="00467BDE" w:rsidP="00467BDE">
      <w:pPr>
        <w:pStyle w:val="show"/>
        <w:numPr>
          <w:ilvl w:val="0"/>
          <w:numId w:val="9"/>
        </w:numPr>
        <w:shd w:val="clear" w:color="auto" w:fill="FFFFFF"/>
        <w:spacing w:before="0" w:beforeAutospacing="0" w:after="0" w:afterAutospacing="0"/>
        <w:jc w:val="both"/>
        <w:rPr>
          <w:sz w:val="20"/>
          <w:szCs w:val="20"/>
        </w:rPr>
      </w:pPr>
      <w:r w:rsidRPr="00CA6CC9">
        <w:rPr>
          <w:sz w:val="20"/>
          <w:szCs w:val="20"/>
        </w:rPr>
        <w:t>Use the </w:t>
      </w:r>
      <w:hyperlink r:id="rId32" w:tooltip="newspaper-article-references-config" w:history="1">
        <w:r w:rsidRPr="00CA6CC9">
          <w:rPr>
            <w:rStyle w:val="Hyperlink"/>
            <w:color w:val="007AB2"/>
            <w:sz w:val="20"/>
            <w:szCs w:val="20"/>
          </w:rPr>
          <w:t>newspaper article category</w:t>
        </w:r>
      </w:hyperlink>
      <w:r w:rsidRPr="00CA6CC9">
        <w:rPr>
          <w:sz w:val="20"/>
          <w:szCs w:val="20"/>
        </w:rPr>
        <w:t> for articles from newspaper websites such as </w:t>
      </w:r>
      <w:r w:rsidRPr="00CA6CC9">
        <w:rPr>
          <w:rStyle w:val="Emphasis"/>
          <w:sz w:val="20"/>
          <w:szCs w:val="20"/>
        </w:rPr>
        <w:t>The New York Times</w:t>
      </w:r>
      <w:r w:rsidRPr="00CA6CC9">
        <w:rPr>
          <w:sz w:val="20"/>
          <w:szCs w:val="20"/>
        </w:rPr>
        <w:t> or </w:t>
      </w:r>
      <w:r w:rsidRPr="00CA6CC9">
        <w:rPr>
          <w:rStyle w:val="Emphasis"/>
          <w:sz w:val="20"/>
          <w:szCs w:val="20"/>
        </w:rPr>
        <w:t>The Washington Post</w:t>
      </w:r>
      <w:r w:rsidRPr="00CA6CC9">
        <w:rPr>
          <w:sz w:val="20"/>
          <w:szCs w:val="20"/>
        </w:rPr>
        <w:t>.</w:t>
      </w:r>
    </w:p>
    <w:p w14:paraId="097A028F" w14:textId="77777777" w:rsidR="00467BDE" w:rsidRPr="00CA6CC9" w:rsidRDefault="00467BDE" w:rsidP="00467BDE">
      <w:pPr>
        <w:pStyle w:val="show"/>
        <w:numPr>
          <w:ilvl w:val="0"/>
          <w:numId w:val="9"/>
        </w:numPr>
        <w:shd w:val="clear" w:color="auto" w:fill="FFFFFF"/>
        <w:spacing w:before="0" w:beforeAutospacing="0" w:after="0" w:afterAutospacing="0"/>
        <w:jc w:val="both"/>
        <w:rPr>
          <w:sz w:val="20"/>
          <w:szCs w:val="20"/>
        </w:rPr>
      </w:pPr>
      <w:r w:rsidRPr="00CA6CC9">
        <w:rPr>
          <w:sz w:val="20"/>
          <w:szCs w:val="20"/>
        </w:rPr>
        <w:t>Provide the writer as the author. </w:t>
      </w:r>
    </w:p>
    <w:p w14:paraId="28C0EFA8" w14:textId="77777777" w:rsidR="00467BDE" w:rsidRPr="00CA6CC9" w:rsidRDefault="00467BDE" w:rsidP="00467BDE">
      <w:pPr>
        <w:pStyle w:val="show"/>
        <w:numPr>
          <w:ilvl w:val="0"/>
          <w:numId w:val="9"/>
        </w:numPr>
        <w:shd w:val="clear" w:color="auto" w:fill="FFFFFF"/>
        <w:spacing w:before="0" w:beforeAutospacing="0" w:after="0" w:afterAutospacing="0"/>
        <w:jc w:val="both"/>
        <w:rPr>
          <w:sz w:val="20"/>
          <w:szCs w:val="20"/>
        </w:rPr>
      </w:pPr>
      <w:r w:rsidRPr="00CA6CC9">
        <w:rPr>
          <w:sz w:val="20"/>
          <w:szCs w:val="20"/>
        </w:rPr>
        <w:t>Provide the specific date the story was published. </w:t>
      </w:r>
    </w:p>
    <w:p w14:paraId="0CB6D35B" w14:textId="77777777" w:rsidR="00467BDE" w:rsidRPr="00CA6CC9" w:rsidRDefault="00467BDE" w:rsidP="00467BDE">
      <w:pPr>
        <w:pStyle w:val="show"/>
        <w:numPr>
          <w:ilvl w:val="0"/>
          <w:numId w:val="9"/>
        </w:numPr>
        <w:shd w:val="clear" w:color="auto" w:fill="FFFFFF"/>
        <w:spacing w:before="0" w:beforeAutospacing="0" w:after="0" w:afterAutospacing="0"/>
        <w:jc w:val="both"/>
        <w:rPr>
          <w:sz w:val="20"/>
          <w:szCs w:val="20"/>
        </w:rPr>
      </w:pPr>
      <w:r w:rsidRPr="00CA6CC9">
        <w:rPr>
          <w:sz w:val="20"/>
          <w:szCs w:val="20"/>
        </w:rPr>
        <w:t>Provide the title of the news story in italic sentence case. </w:t>
      </w:r>
    </w:p>
    <w:p w14:paraId="5CD6FCEF" w14:textId="77777777" w:rsidR="00467BDE" w:rsidRPr="00CA6CC9" w:rsidRDefault="00467BDE" w:rsidP="00467BDE">
      <w:pPr>
        <w:pStyle w:val="show"/>
        <w:numPr>
          <w:ilvl w:val="0"/>
          <w:numId w:val="9"/>
        </w:numPr>
        <w:shd w:val="clear" w:color="auto" w:fill="FFFFFF"/>
        <w:spacing w:before="0" w:beforeAutospacing="0" w:after="0" w:afterAutospacing="0"/>
        <w:jc w:val="both"/>
        <w:rPr>
          <w:sz w:val="20"/>
          <w:szCs w:val="20"/>
        </w:rPr>
      </w:pPr>
      <w:r w:rsidRPr="00CA6CC9">
        <w:rPr>
          <w:sz w:val="20"/>
          <w:szCs w:val="20"/>
        </w:rPr>
        <w:t>List the name of the news website in the source element of the reference.</w:t>
      </w:r>
    </w:p>
    <w:p w14:paraId="3EB2437A" w14:textId="77777777" w:rsidR="00467BDE" w:rsidRPr="00CA6CC9" w:rsidRDefault="00467BDE" w:rsidP="00467BDE">
      <w:pPr>
        <w:pStyle w:val="show"/>
        <w:numPr>
          <w:ilvl w:val="0"/>
          <w:numId w:val="9"/>
        </w:numPr>
        <w:shd w:val="clear" w:color="auto" w:fill="FFFFFF"/>
        <w:spacing w:before="0" w:beforeAutospacing="0" w:after="0" w:afterAutospacing="0"/>
        <w:jc w:val="both"/>
        <w:rPr>
          <w:sz w:val="20"/>
          <w:szCs w:val="20"/>
        </w:rPr>
      </w:pPr>
      <w:r w:rsidRPr="00CA6CC9">
        <w:rPr>
          <w:sz w:val="20"/>
          <w:szCs w:val="20"/>
        </w:rPr>
        <w:t>End the reference with the URL.</w:t>
      </w:r>
    </w:p>
    <w:p w14:paraId="57D37350"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65FBB5A7" w14:textId="77777777" w:rsidR="00467BDE" w:rsidRPr="00CA6CC9" w:rsidRDefault="00467BDE" w:rsidP="00467BDE">
      <w:pPr>
        <w:pStyle w:val="NormalWeb"/>
        <w:shd w:val="clear" w:color="auto" w:fill="FFFFFF"/>
        <w:spacing w:before="0" w:beforeAutospacing="0" w:after="0" w:afterAutospacing="0"/>
        <w:jc w:val="both"/>
        <w:rPr>
          <w:b/>
          <w:bCs/>
          <w:i/>
          <w:iCs/>
          <w:sz w:val="20"/>
          <w:szCs w:val="20"/>
        </w:rPr>
      </w:pPr>
      <w:r w:rsidRPr="00CA6CC9">
        <w:rPr>
          <w:rStyle w:val="Emphasis"/>
          <w:b/>
          <w:bCs/>
          <w:sz w:val="20"/>
          <w:szCs w:val="20"/>
        </w:rPr>
        <w:t>Webpage on website with government agency group author</w:t>
      </w:r>
    </w:p>
    <w:p w14:paraId="0474AF99" w14:textId="77777777" w:rsidR="00467BDE" w:rsidRPr="00CA6CC9" w:rsidRDefault="00467BDE" w:rsidP="00467BDE">
      <w:pPr>
        <w:pStyle w:val="NormalWeb"/>
        <w:shd w:val="clear" w:color="auto" w:fill="FFFFFF"/>
        <w:spacing w:before="0" w:beforeAutospacing="0" w:after="0" w:afterAutospacing="0"/>
        <w:jc w:val="both"/>
        <w:rPr>
          <w:rStyle w:val="Emphasis"/>
          <w:i w:val="0"/>
          <w:iCs w:val="0"/>
          <w:sz w:val="20"/>
          <w:szCs w:val="20"/>
        </w:rPr>
      </w:pPr>
      <w:r w:rsidRPr="00CA6CC9">
        <w:rPr>
          <w:rStyle w:val="Emphasis"/>
          <w:sz w:val="20"/>
          <w:szCs w:val="20"/>
        </w:rPr>
        <w:t>National Institute of Mental Health. (2018, July). Anxiety disorders. U.S. Department of Health and Human Services, National Institutes of Health. </w:t>
      </w:r>
      <w:hyperlink r:id="rId33" w:tgtFrame="_blank" w:history="1">
        <w:r w:rsidRPr="00CA6CC9">
          <w:rPr>
            <w:rStyle w:val="Hyperlink"/>
            <w:color w:val="007AB2"/>
            <w:sz w:val="20"/>
            <w:szCs w:val="20"/>
          </w:rPr>
          <w:t>https://www.nimh.nih.gov/health/topics/anxiety-disorders/index.shtml</w:t>
        </w:r>
      </w:hyperlink>
    </w:p>
    <w:p w14:paraId="0B813197"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76581963" w14:textId="77777777" w:rsidR="00467BDE" w:rsidRPr="00CA6CC9" w:rsidRDefault="00467BDE" w:rsidP="00467BDE">
      <w:pPr>
        <w:pStyle w:val="show"/>
        <w:numPr>
          <w:ilvl w:val="0"/>
          <w:numId w:val="10"/>
        </w:numPr>
        <w:shd w:val="clear" w:color="auto" w:fill="FFFFFF"/>
        <w:spacing w:before="0" w:beforeAutospacing="0" w:after="0" w:afterAutospacing="0"/>
        <w:jc w:val="both"/>
        <w:rPr>
          <w:sz w:val="20"/>
          <w:szCs w:val="20"/>
        </w:rPr>
      </w:pPr>
      <w:r w:rsidRPr="00CA6CC9">
        <w:rPr>
          <w:sz w:val="20"/>
          <w:szCs w:val="20"/>
        </w:rPr>
        <w:t>For a page on a government website without individual authors, use the specific agency responsible for the webpage as the author.</w:t>
      </w:r>
    </w:p>
    <w:p w14:paraId="2CD2D943" w14:textId="77777777" w:rsidR="00467BDE" w:rsidRPr="00CA6CC9" w:rsidRDefault="00467BDE" w:rsidP="00467BDE">
      <w:pPr>
        <w:pStyle w:val="show"/>
        <w:numPr>
          <w:ilvl w:val="0"/>
          <w:numId w:val="10"/>
        </w:numPr>
        <w:shd w:val="clear" w:color="auto" w:fill="FFFFFF"/>
        <w:spacing w:before="0" w:beforeAutospacing="0" w:after="0" w:afterAutospacing="0"/>
        <w:jc w:val="both"/>
        <w:rPr>
          <w:sz w:val="20"/>
          <w:szCs w:val="20"/>
        </w:rPr>
      </w:pPr>
      <w:r w:rsidRPr="00CA6CC9">
        <w:rPr>
          <w:sz w:val="20"/>
          <w:szCs w:val="20"/>
        </w:rPr>
        <w:t>The names of parent agencies not present in the author element appear in the source element (in the example, U.S. Department of Health and Human Services, National Institutes of Health). This creates concise in-text citations and complete reference list entries. </w:t>
      </w:r>
    </w:p>
    <w:p w14:paraId="2FE5A134" w14:textId="77777777" w:rsidR="00467BDE" w:rsidRPr="00CA6CC9" w:rsidRDefault="00467BDE" w:rsidP="00467BDE">
      <w:pPr>
        <w:pStyle w:val="show"/>
        <w:numPr>
          <w:ilvl w:val="0"/>
          <w:numId w:val="10"/>
        </w:numPr>
        <w:shd w:val="clear" w:color="auto" w:fill="FFFFFF"/>
        <w:spacing w:before="0" w:beforeAutospacing="0" w:after="0" w:afterAutospacing="0"/>
        <w:jc w:val="both"/>
        <w:rPr>
          <w:sz w:val="20"/>
          <w:szCs w:val="20"/>
        </w:rPr>
      </w:pPr>
      <w:r w:rsidRPr="00CA6CC9">
        <w:rPr>
          <w:sz w:val="20"/>
          <w:szCs w:val="20"/>
        </w:rPr>
        <w:t>Provide as specific a date as possible for the webpage. </w:t>
      </w:r>
    </w:p>
    <w:p w14:paraId="176614C5" w14:textId="77777777" w:rsidR="00467BDE" w:rsidRPr="00CA6CC9" w:rsidRDefault="00467BDE" w:rsidP="00467BDE">
      <w:pPr>
        <w:pStyle w:val="show"/>
        <w:numPr>
          <w:ilvl w:val="0"/>
          <w:numId w:val="10"/>
        </w:numPr>
        <w:shd w:val="clear" w:color="auto" w:fill="FFFFFF"/>
        <w:spacing w:before="0" w:beforeAutospacing="0" w:after="0" w:afterAutospacing="0"/>
        <w:jc w:val="both"/>
        <w:rPr>
          <w:sz w:val="20"/>
          <w:szCs w:val="20"/>
        </w:rPr>
      </w:pPr>
      <w:r w:rsidRPr="00CA6CC9">
        <w:rPr>
          <w:sz w:val="20"/>
          <w:szCs w:val="20"/>
        </w:rPr>
        <w:t>Some online works note when the work was last updated. If this date is clearly attributable to the specific content you are citing rather than the overall website, use the updated date in the reference.</w:t>
      </w:r>
    </w:p>
    <w:p w14:paraId="42378AFB" w14:textId="77777777" w:rsidR="00467BDE" w:rsidRPr="00CA6CC9" w:rsidRDefault="00467BDE" w:rsidP="00467BDE">
      <w:pPr>
        <w:pStyle w:val="show"/>
        <w:numPr>
          <w:ilvl w:val="0"/>
          <w:numId w:val="10"/>
        </w:numPr>
        <w:shd w:val="clear" w:color="auto" w:fill="FFFFFF"/>
        <w:spacing w:before="0" w:beforeAutospacing="0" w:after="0" w:afterAutospacing="0"/>
        <w:jc w:val="both"/>
        <w:rPr>
          <w:sz w:val="20"/>
          <w:szCs w:val="20"/>
        </w:rPr>
      </w:pPr>
      <w:r w:rsidRPr="00CA6CC9">
        <w:rPr>
          <w:sz w:val="20"/>
          <w:szCs w:val="20"/>
        </w:rPr>
        <w:t>Do not include a date of last review in a reference because content that has been reviewed has not necessarily been changed. If a date of last review is noted on a work, ignore it for the purposes of the reference.</w:t>
      </w:r>
    </w:p>
    <w:p w14:paraId="67DB889C" w14:textId="77777777" w:rsidR="00467BDE" w:rsidRPr="00CA6CC9" w:rsidRDefault="00467BDE" w:rsidP="00467BDE">
      <w:pPr>
        <w:pStyle w:val="show"/>
        <w:numPr>
          <w:ilvl w:val="0"/>
          <w:numId w:val="10"/>
        </w:numPr>
        <w:shd w:val="clear" w:color="auto" w:fill="FFFFFF"/>
        <w:spacing w:before="0" w:beforeAutospacing="0" w:after="0" w:afterAutospacing="0"/>
        <w:jc w:val="both"/>
        <w:rPr>
          <w:sz w:val="20"/>
          <w:szCs w:val="20"/>
        </w:rPr>
      </w:pPr>
      <w:r w:rsidRPr="00CA6CC9">
        <w:rPr>
          <w:sz w:val="20"/>
          <w:szCs w:val="20"/>
        </w:rPr>
        <w:t>Italicize the title of the webpage. </w:t>
      </w:r>
    </w:p>
    <w:p w14:paraId="6C14C92C" w14:textId="77777777" w:rsidR="00467BDE" w:rsidRPr="00CA6CC9" w:rsidRDefault="00467BDE" w:rsidP="00467BDE">
      <w:pPr>
        <w:pStyle w:val="show"/>
        <w:numPr>
          <w:ilvl w:val="0"/>
          <w:numId w:val="10"/>
        </w:numPr>
        <w:shd w:val="clear" w:color="auto" w:fill="FFFFFF"/>
        <w:spacing w:before="0" w:beforeAutospacing="0" w:after="0" w:afterAutospacing="0"/>
        <w:jc w:val="both"/>
        <w:rPr>
          <w:sz w:val="20"/>
          <w:szCs w:val="20"/>
        </w:rPr>
      </w:pPr>
      <w:r w:rsidRPr="00CA6CC9">
        <w:rPr>
          <w:sz w:val="20"/>
          <w:szCs w:val="20"/>
        </w:rPr>
        <w:t>End the reference with the URL.</w:t>
      </w:r>
    </w:p>
    <w:p w14:paraId="74768A87"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02AD4C77" w14:textId="77777777" w:rsidR="00467BDE" w:rsidRPr="00CA6CC9" w:rsidRDefault="00467BDE" w:rsidP="00467BDE">
      <w:pPr>
        <w:pStyle w:val="NormalWeb"/>
        <w:shd w:val="clear" w:color="auto" w:fill="FFFFFF"/>
        <w:spacing w:before="0" w:beforeAutospacing="0" w:after="0" w:afterAutospacing="0"/>
        <w:jc w:val="both"/>
        <w:rPr>
          <w:b/>
          <w:bCs/>
          <w:i/>
          <w:iCs/>
          <w:sz w:val="20"/>
          <w:szCs w:val="20"/>
        </w:rPr>
      </w:pPr>
      <w:r w:rsidRPr="00CA6CC9">
        <w:rPr>
          <w:rStyle w:val="Emphasis"/>
          <w:b/>
          <w:bCs/>
          <w:sz w:val="20"/>
          <w:szCs w:val="20"/>
        </w:rPr>
        <w:t>Webpage on website with organizational government agency group author</w:t>
      </w:r>
    </w:p>
    <w:p w14:paraId="4D5B289A" w14:textId="77777777" w:rsidR="00467BDE" w:rsidRPr="00CA6CC9" w:rsidRDefault="00467BDE" w:rsidP="00467BDE">
      <w:pPr>
        <w:pStyle w:val="NormalWeb"/>
        <w:shd w:val="clear" w:color="auto" w:fill="FFFFFF"/>
        <w:spacing w:before="0" w:beforeAutospacing="0" w:after="0" w:afterAutospacing="0"/>
        <w:jc w:val="both"/>
        <w:rPr>
          <w:rStyle w:val="Emphasis"/>
          <w:sz w:val="20"/>
          <w:szCs w:val="20"/>
        </w:rPr>
      </w:pPr>
      <w:r w:rsidRPr="00CA6CC9">
        <w:rPr>
          <w:rStyle w:val="Emphasis"/>
          <w:sz w:val="20"/>
          <w:szCs w:val="20"/>
        </w:rPr>
        <w:t>World Health Organization. (2018, May 24). The top 10 causes of death. </w:t>
      </w:r>
      <w:hyperlink r:id="rId34" w:tgtFrame="_blank" w:history="1">
        <w:r w:rsidRPr="00CA6CC9">
          <w:rPr>
            <w:rStyle w:val="Hyperlink"/>
            <w:color w:val="007AB2"/>
            <w:sz w:val="20"/>
            <w:szCs w:val="20"/>
          </w:rPr>
          <w:t>https://www.who.int/news-room/fact-sheets/detail/the-top-10-causes-of-death</w:t>
        </w:r>
      </w:hyperlink>
    </w:p>
    <w:p w14:paraId="3D317EB4"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2ED6994E" w14:textId="77777777" w:rsidR="00467BDE" w:rsidRPr="00CA6CC9" w:rsidRDefault="00467BDE" w:rsidP="00467BDE">
      <w:pPr>
        <w:pStyle w:val="show"/>
        <w:numPr>
          <w:ilvl w:val="0"/>
          <w:numId w:val="11"/>
        </w:numPr>
        <w:shd w:val="clear" w:color="auto" w:fill="FFFFFF"/>
        <w:spacing w:before="0" w:beforeAutospacing="0" w:after="0" w:afterAutospacing="0"/>
        <w:jc w:val="both"/>
        <w:rPr>
          <w:sz w:val="20"/>
          <w:szCs w:val="20"/>
        </w:rPr>
      </w:pPr>
      <w:r w:rsidRPr="00CA6CC9">
        <w:rPr>
          <w:sz w:val="20"/>
          <w:szCs w:val="20"/>
        </w:rPr>
        <w:t>For a page from an organization’s website without individual authors, use the name of the organization as the author. </w:t>
      </w:r>
    </w:p>
    <w:p w14:paraId="79C41DF9" w14:textId="77777777" w:rsidR="00467BDE" w:rsidRPr="00CA6CC9" w:rsidRDefault="00467BDE" w:rsidP="00467BDE">
      <w:pPr>
        <w:pStyle w:val="show"/>
        <w:numPr>
          <w:ilvl w:val="0"/>
          <w:numId w:val="11"/>
        </w:numPr>
        <w:shd w:val="clear" w:color="auto" w:fill="FFFFFF"/>
        <w:spacing w:before="0" w:beforeAutospacing="0" w:after="0" w:afterAutospacing="0"/>
        <w:jc w:val="both"/>
        <w:rPr>
          <w:sz w:val="20"/>
          <w:szCs w:val="20"/>
        </w:rPr>
      </w:pPr>
      <w:r w:rsidRPr="00CA6CC9">
        <w:rPr>
          <w:sz w:val="20"/>
          <w:szCs w:val="20"/>
        </w:rPr>
        <w:t>Provide as specific a date as possible for the webpage. </w:t>
      </w:r>
    </w:p>
    <w:p w14:paraId="73BED516" w14:textId="77777777" w:rsidR="00467BDE" w:rsidRPr="00CA6CC9" w:rsidRDefault="00467BDE" w:rsidP="00467BDE">
      <w:pPr>
        <w:pStyle w:val="show"/>
        <w:numPr>
          <w:ilvl w:val="0"/>
          <w:numId w:val="11"/>
        </w:numPr>
        <w:shd w:val="clear" w:color="auto" w:fill="FFFFFF"/>
        <w:spacing w:before="0" w:beforeAutospacing="0" w:after="0" w:afterAutospacing="0"/>
        <w:jc w:val="both"/>
        <w:rPr>
          <w:sz w:val="20"/>
          <w:szCs w:val="20"/>
        </w:rPr>
      </w:pPr>
      <w:r w:rsidRPr="00CA6CC9">
        <w:rPr>
          <w:sz w:val="20"/>
          <w:szCs w:val="20"/>
        </w:rPr>
        <w:t>Some online works note when the work was last updated. If this date is clearly attributable to the specific content you are citing rather than the overall website, use the updated date in the reference. </w:t>
      </w:r>
    </w:p>
    <w:p w14:paraId="7B01A21A" w14:textId="77777777" w:rsidR="00467BDE" w:rsidRPr="00CA6CC9" w:rsidRDefault="00467BDE" w:rsidP="00467BDE">
      <w:pPr>
        <w:pStyle w:val="show"/>
        <w:numPr>
          <w:ilvl w:val="0"/>
          <w:numId w:val="11"/>
        </w:numPr>
        <w:shd w:val="clear" w:color="auto" w:fill="FFFFFF"/>
        <w:spacing w:before="0" w:beforeAutospacing="0" w:after="0" w:afterAutospacing="0"/>
        <w:jc w:val="both"/>
        <w:rPr>
          <w:sz w:val="20"/>
          <w:szCs w:val="20"/>
        </w:rPr>
      </w:pPr>
      <w:r w:rsidRPr="00CA6CC9">
        <w:rPr>
          <w:sz w:val="20"/>
          <w:szCs w:val="20"/>
        </w:rPr>
        <w:t>Do not include a date of last review in a reference because content that has been reviewed has not necessarily been changed. If a date of last review is noted on a work, ignore it for the purposes of the reference. </w:t>
      </w:r>
    </w:p>
    <w:p w14:paraId="08B4BC0E" w14:textId="77777777" w:rsidR="00467BDE" w:rsidRPr="00CA6CC9" w:rsidRDefault="00467BDE" w:rsidP="00467BDE">
      <w:pPr>
        <w:pStyle w:val="show"/>
        <w:numPr>
          <w:ilvl w:val="0"/>
          <w:numId w:val="11"/>
        </w:numPr>
        <w:shd w:val="clear" w:color="auto" w:fill="FFFFFF"/>
        <w:spacing w:before="0" w:beforeAutospacing="0" w:after="0" w:afterAutospacing="0"/>
        <w:jc w:val="both"/>
        <w:rPr>
          <w:sz w:val="20"/>
          <w:szCs w:val="20"/>
        </w:rPr>
      </w:pPr>
      <w:r w:rsidRPr="00CA6CC9">
        <w:rPr>
          <w:sz w:val="20"/>
          <w:szCs w:val="20"/>
        </w:rPr>
        <w:t>Italicize the title of the webpage. </w:t>
      </w:r>
    </w:p>
    <w:p w14:paraId="189F1B43" w14:textId="77777777" w:rsidR="00467BDE" w:rsidRPr="00CA6CC9" w:rsidRDefault="00467BDE" w:rsidP="00467BDE">
      <w:pPr>
        <w:pStyle w:val="show"/>
        <w:numPr>
          <w:ilvl w:val="0"/>
          <w:numId w:val="11"/>
        </w:numPr>
        <w:shd w:val="clear" w:color="auto" w:fill="FFFFFF"/>
        <w:spacing w:before="0" w:beforeAutospacing="0" w:after="0" w:afterAutospacing="0"/>
        <w:jc w:val="both"/>
        <w:rPr>
          <w:sz w:val="20"/>
          <w:szCs w:val="20"/>
        </w:rPr>
      </w:pPr>
      <w:r w:rsidRPr="00CA6CC9">
        <w:rPr>
          <w:sz w:val="20"/>
          <w:szCs w:val="20"/>
        </w:rPr>
        <w:t>Because the author of the webpage and the site name are the same, omit the site name from the source element to avoid repetition. </w:t>
      </w:r>
    </w:p>
    <w:p w14:paraId="2AE59955" w14:textId="77777777" w:rsidR="00467BDE" w:rsidRPr="00CA6CC9" w:rsidRDefault="00467BDE" w:rsidP="00467BDE">
      <w:pPr>
        <w:pStyle w:val="show"/>
        <w:numPr>
          <w:ilvl w:val="0"/>
          <w:numId w:val="11"/>
        </w:numPr>
        <w:shd w:val="clear" w:color="auto" w:fill="FFFFFF"/>
        <w:spacing w:before="0" w:beforeAutospacing="0" w:after="0" w:afterAutospacing="0"/>
        <w:jc w:val="both"/>
        <w:rPr>
          <w:sz w:val="20"/>
          <w:szCs w:val="20"/>
        </w:rPr>
      </w:pPr>
      <w:r w:rsidRPr="00CA6CC9">
        <w:rPr>
          <w:sz w:val="20"/>
          <w:szCs w:val="20"/>
        </w:rPr>
        <w:t>End the reference with the URL.</w:t>
      </w:r>
    </w:p>
    <w:p w14:paraId="45380A00" w14:textId="77777777" w:rsidR="00467BDE" w:rsidRPr="00CA6CC9" w:rsidRDefault="00467BDE" w:rsidP="00467BDE">
      <w:pPr>
        <w:pStyle w:val="show"/>
        <w:shd w:val="clear" w:color="auto" w:fill="FFFFFF"/>
        <w:spacing w:before="0" w:beforeAutospacing="0" w:after="0" w:afterAutospacing="0"/>
        <w:jc w:val="both"/>
        <w:rPr>
          <w:sz w:val="20"/>
          <w:szCs w:val="20"/>
        </w:rPr>
      </w:pPr>
    </w:p>
    <w:p w14:paraId="11E47DB7" w14:textId="77777777" w:rsidR="00467BDE" w:rsidRPr="00CA6CC9" w:rsidRDefault="00467BDE" w:rsidP="00467BDE">
      <w:pPr>
        <w:pStyle w:val="NormalWeb"/>
        <w:shd w:val="clear" w:color="auto" w:fill="FFFFFF"/>
        <w:spacing w:before="0" w:beforeAutospacing="0" w:after="0" w:afterAutospacing="0"/>
        <w:jc w:val="both"/>
        <w:rPr>
          <w:b/>
          <w:bCs/>
          <w:i/>
          <w:iCs/>
          <w:sz w:val="20"/>
          <w:szCs w:val="20"/>
        </w:rPr>
      </w:pPr>
      <w:r w:rsidRPr="00CA6CC9">
        <w:rPr>
          <w:rStyle w:val="Emphasis"/>
          <w:b/>
          <w:bCs/>
          <w:sz w:val="20"/>
          <w:szCs w:val="20"/>
        </w:rPr>
        <w:t>Webpage on website with an individual author</w:t>
      </w:r>
    </w:p>
    <w:p w14:paraId="05B7958C" w14:textId="77777777" w:rsidR="00467BDE" w:rsidRPr="00CA6CC9" w:rsidRDefault="00467BDE" w:rsidP="00467BDE">
      <w:pPr>
        <w:pStyle w:val="NormalWeb"/>
        <w:shd w:val="clear" w:color="auto" w:fill="FFFFFF"/>
        <w:spacing w:before="0" w:beforeAutospacing="0" w:after="0" w:afterAutospacing="0"/>
        <w:jc w:val="both"/>
        <w:rPr>
          <w:rStyle w:val="Emphasis"/>
          <w:sz w:val="20"/>
          <w:szCs w:val="20"/>
        </w:rPr>
      </w:pPr>
      <w:r w:rsidRPr="00CA6CC9">
        <w:rPr>
          <w:rStyle w:val="Emphasis"/>
          <w:sz w:val="20"/>
          <w:szCs w:val="20"/>
        </w:rPr>
        <w:t>Giovanetti, F. (2019, November 16). Why we are so obsessed with personality types. Medium. </w:t>
      </w:r>
      <w:hyperlink r:id="rId35" w:tgtFrame="_blank" w:history="1">
        <w:r w:rsidRPr="00CA6CC9">
          <w:rPr>
            <w:rStyle w:val="Hyperlink"/>
            <w:color w:val="007AB2"/>
            <w:sz w:val="20"/>
            <w:szCs w:val="20"/>
          </w:rPr>
          <w:t>https://medium.com/the-business-of-wellness/why-we-are-so-obsessed-with-personality-types-577450f9aee9</w:t>
        </w:r>
      </w:hyperlink>
    </w:p>
    <w:p w14:paraId="6EF0DAF2" w14:textId="77777777" w:rsidR="00467BDE" w:rsidRPr="00CA6CC9" w:rsidRDefault="00467BDE" w:rsidP="00467BDE">
      <w:pPr>
        <w:pStyle w:val="NormalWeb"/>
        <w:shd w:val="clear" w:color="auto" w:fill="FFFFFF"/>
        <w:spacing w:before="0" w:beforeAutospacing="0" w:after="0" w:afterAutospacing="0"/>
        <w:jc w:val="both"/>
        <w:rPr>
          <w:sz w:val="20"/>
          <w:szCs w:val="20"/>
        </w:rPr>
      </w:pPr>
    </w:p>
    <w:p w14:paraId="290C73DF" w14:textId="77777777" w:rsidR="00467BDE" w:rsidRPr="00CA6CC9" w:rsidRDefault="00467BDE" w:rsidP="00467BDE">
      <w:pPr>
        <w:pStyle w:val="show"/>
        <w:numPr>
          <w:ilvl w:val="0"/>
          <w:numId w:val="12"/>
        </w:numPr>
        <w:shd w:val="clear" w:color="auto" w:fill="FFFFFF"/>
        <w:spacing w:before="0" w:beforeAutospacing="0" w:after="0" w:afterAutospacing="0"/>
        <w:jc w:val="both"/>
        <w:rPr>
          <w:sz w:val="20"/>
          <w:szCs w:val="20"/>
        </w:rPr>
      </w:pPr>
      <w:r w:rsidRPr="00CA6CC9">
        <w:rPr>
          <w:sz w:val="20"/>
          <w:szCs w:val="20"/>
        </w:rPr>
        <w:t>When individual author(s) are credited on the webpage, list them as the author in the reference.</w:t>
      </w:r>
    </w:p>
    <w:p w14:paraId="5DC5F286" w14:textId="77777777" w:rsidR="00467BDE" w:rsidRPr="00CA6CC9" w:rsidRDefault="00467BDE" w:rsidP="00467BDE">
      <w:pPr>
        <w:pStyle w:val="show"/>
        <w:numPr>
          <w:ilvl w:val="0"/>
          <w:numId w:val="12"/>
        </w:numPr>
        <w:shd w:val="clear" w:color="auto" w:fill="FFFFFF"/>
        <w:spacing w:before="0" w:beforeAutospacing="0" w:after="0" w:afterAutospacing="0"/>
        <w:jc w:val="both"/>
        <w:rPr>
          <w:sz w:val="20"/>
          <w:szCs w:val="20"/>
        </w:rPr>
      </w:pPr>
      <w:r w:rsidRPr="00CA6CC9">
        <w:rPr>
          <w:sz w:val="20"/>
          <w:szCs w:val="20"/>
        </w:rPr>
        <w:t>Provide as specific a date as possible for the webpage. </w:t>
      </w:r>
    </w:p>
    <w:p w14:paraId="0DF5E795" w14:textId="77777777" w:rsidR="00467BDE" w:rsidRPr="00CA6CC9" w:rsidRDefault="00467BDE" w:rsidP="00467BDE">
      <w:pPr>
        <w:pStyle w:val="show"/>
        <w:numPr>
          <w:ilvl w:val="0"/>
          <w:numId w:val="12"/>
        </w:numPr>
        <w:shd w:val="clear" w:color="auto" w:fill="FFFFFF"/>
        <w:spacing w:before="0" w:beforeAutospacing="0" w:after="0" w:afterAutospacing="0"/>
        <w:jc w:val="both"/>
        <w:rPr>
          <w:sz w:val="20"/>
          <w:szCs w:val="20"/>
        </w:rPr>
      </w:pPr>
      <w:r w:rsidRPr="00CA6CC9">
        <w:rPr>
          <w:sz w:val="20"/>
          <w:szCs w:val="20"/>
        </w:rPr>
        <w:t>Some online works note when the work was last updated. If this date is clearly attributable to the specific content you are citing rather than the overall website, use the updated date in the reference.</w:t>
      </w:r>
    </w:p>
    <w:p w14:paraId="2DC1FDFF" w14:textId="77777777" w:rsidR="00467BDE" w:rsidRPr="00CA6CC9" w:rsidRDefault="00467BDE" w:rsidP="00467BDE">
      <w:pPr>
        <w:pStyle w:val="show"/>
        <w:numPr>
          <w:ilvl w:val="0"/>
          <w:numId w:val="12"/>
        </w:numPr>
        <w:shd w:val="clear" w:color="auto" w:fill="FFFFFF"/>
        <w:spacing w:before="0" w:beforeAutospacing="0" w:after="0" w:afterAutospacing="0"/>
        <w:jc w:val="both"/>
        <w:rPr>
          <w:sz w:val="20"/>
          <w:szCs w:val="20"/>
        </w:rPr>
      </w:pPr>
      <w:r w:rsidRPr="00CA6CC9">
        <w:rPr>
          <w:sz w:val="20"/>
          <w:szCs w:val="20"/>
        </w:rPr>
        <w:t>Do not include a date of last review in a reference because content that has been reviewed has not necessarily been changed. If a date of last review is noted on a work, ignore it for the purposes of the reference.</w:t>
      </w:r>
    </w:p>
    <w:p w14:paraId="0639E254" w14:textId="77777777" w:rsidR="00467BDE" w:rsidRPr="00CA6CC9" w:rsidRDefault="00467BDE" w:rsidP="00467BDE">
      <w:pPr>
        <w:pStyle w:val="show"/>
        <w:numPr>
          <w:ilvl w:val="0"/>
          <w:numId w:val="12"/>
        </w:numPr>
        <w:shd w:val="clear" w:color="auto" w:fill="FFFFFF"/>
        <w:spacing w:before="0" w:beforeAutospacing="0" w:after="0" w:afterAutospacing="0"/>
        <w:jc w:val="both"/>
        <w:rPr>
          <w:sz w:val="20"/>
          <w:szCs w:val="20"/>
        </w:rPr>
      </w:pPr>
      <w:r w:rsidRPr="00CA6CC9">
        <w:rPr>
          <w:sz w:val="20"/>
          <w:szCs w:val="20"/>
        </w:rPr>
        <w:t>Italicize the title of the webpage.</w:t>
      </w:r>
    </w:p>
    <w:p w14:paraId="75AC56F3" w14:textId="77777777" w:rsidR="00467BDE" w:rsidRPr="00CA6CC9" w:rsidRDefault="00467BDE" w:rsidP="00467BDE">
      <w:pPr>
        <w:pStyle w:val="show"/>
        <w:numPr>
          <w:ilvl w:val="0"/>
          <w:numId w:val="12"/>
        </w:numPr>
        <w:shd w:val="clear" w:color="auto" w:fill="FFFFFF"/>
        <w:spacing w:before="0" w:beforeAutospacing="0" w:after="0" w:afterAutospacing="0"/>
        <w:jc w:val="both"/>
        <w:rPr>
          <w:sz w:val="20"/>
          <w:szCs w:val="20"/>
        </w:rPr>
      </w:pPr>
      <w:r w:rsidRPr="00CA6CC9">
        <w:rPr>
          <w:sz w:val="20"/>
          <w:szCs w:val="20"/>
        </w:rPr>
        <w:t>Provide the site name in the source element of the reference.</w:t>
      </w:r>
    </w:p>
    <w:p w14:paraId="6F90AF72" w14:textId="77777777" w:rsidR="00467BDE" w:rsidRPr="00CA6CC9" w:rsidRDefault="00467BDE" w:rsidP="00467BDE">
      <w:pPr>
        <w:pStyle w:val="show"/>
        <w:numPr>
          <w:ilvl w:val="0"/>
          <w:numId w:val="12"/>
        </w:numPr>
        <w:shd w:val="clear" w:color="auto" w:fill="FFFFFF"/>
        <w:spacing w:before="0" w:beforeAutospacing="0" w:after="0" w:afterAutospacing="0"/>
        <w:jc w:val="both"/>
        <w:rPr>
          <w:sz w:val="20"/>
          <w:szCs w:val="20"/>
        </w:rPr>
      </w:pPr>
      <w:r w:rsidRPr="00CA6CC9">
        <w:rPr>
          <w:sz w:val="20"/>
          <w:szCs w:val="20"/>
        </w:rPr>
        <w:t>End the reference with the URL.</w:t>
      </w:r>
    </w:p>
    <w:p w14:paraId="1CA79C55" w14:textId="77777777" w:rsidR="00467BDE" w:rsidRPr="00CA6CC9" w:rsidRDefault="00467BDE" w:rsidP="00467BDE">
      <w:pPr>
        <w:pStyle w:val="show"/>
        <w:shd w:val="clear" w:color="auto" w:fill="FFFFFF"/>
        <w:spacing w:before="0" w:beforeAutospacing="0" w:after="0" w:afterAutospacing="0"/>
        <w:ind w:left="720"/>
        <w:jc w:val="both"/>
        <w:rPr>
          <w:sz w:val="20"/>
          <w:szCs w:val="20"/>
        </w:rPr>
      </w:pPr>
    </w:p>
    <w:p w14:paraId="65251C5A" w14:textId="77777777" w:rsidR="00467BDE" w:rsidRPr="00CA6CC9" w:rsidRDefault="00467BDE" w:rsidP="00467BDE">
      <w:pPr>
        <w:pStyle w:val="NormalWeb"/>
        <w:shd w:val="clear" w:color="auto" w:fill="FFFFFF"/>
        <w:spacing w:before="0" w:beforeAutospacing="0" w:after="0" w:afterAutospacing="0"/>
        <w:jc w:val="both"/>
        <w:rPr>
          <w:b/>
          <w:bCs/>
          <w:i/>
          <w:iCs/>
          <w:sz w:val="20"/>
          <w:szCs w:val="20"/>
        </w:rPr>
      </w:pPr>
      <w:r w:rsidRPr="00CA6CC9">
        <w:rPr>
          <w:rStyle w:val="Emphasis"/>
          <w:b/>
          <w:bCs/>
          <w:sz w:val="20"/>
          <w:szCs w:val="20"/>
        </w:rPr>
        <w:lastRenderedPageBreak/>
        <w:t>Webpage on a website with a retrieval date</w:t>
      </w:r>
    </w:p>
    <w:p w14:paraId="5BBDA0BB" w14:textId="77777777" w:rsidR="00467BDE" w:rsidRPr="00CA6CC9" w:rsidRDefault="00467BDE" w:rsidP="00467BDE">
      <w:pPr>
        <w:pStyle w:val="NormalWeb"/>
        <w:shd w:val="clear" w:color="auto" w:fill="FFFFFF"/>
        <w:spacing w:before="0" w:beforeAutospacing="0" w:after="0" w:afterAutospacing="0"/>
        <w:jc w:val="both"/>
        <w:rPr>
          <w:rStyle w:val="Emphasis"/>
          <w:i w:val="0"/>
          <w:iCs w:val="0"/>
          <w:sz w:val="20"/>
          <w:szCs w:val="20"/>
        </w:rPr>
      </w:pPr>
      <w:r w:rsidRPr="00CA6CC9">
        <w:rPr>
          <w:rStyle w:val="Emphasis"/>
          <w:sz w:val="20"/>
          <w:szCs w:val="20"/>
        </w:rPr>
        <w:t>U.S. Census Bureau. (n.d.). U.S. and world population clock. U.S. Department of Commerce. Retrieved January 9, 2020, from </w:t>
      </w:r>
      <w:hyperlink r:id="rId36" w:tgtFrame="_blank" w:history="1">
        <w:r w:rsidRPr="00CA6CC9">
          <w:rPr>
            <w:rStyle w:val="Hyperlink"/>
            <w:color w:val="007AB2"/>
            <w:sz w:val="20"/>
            <w:szCs w:val="20"/>
          </w:rPr>
          <w:t>https://www.census.gov/popclock/</w:t>
        </w:r>
      </w:hyperlink>
    </w:p>
    <w:p w14:paraId="14CBFF53" w14:textId="77777777" w:rsidR="00467BDE" w:rsidRPr="00CA6CC9" w:rsidRDefault="00467BDE" w:rsidP="00467BDE">
      <w:pPr>
        <w:pStyle w:val="NormalWeb"/>
        <w:shd w:val="clear" w:color="auto" w:fill="FFFFFF"/>
        <w:spacing w:before="0" w:beforeAutospacing="0" w:after="0" w:afterAutospacing="0"/>
        <w:jc w:val="both"/>
        <w:rPr>
          <w:i/>
          <w:iCs/>
          <w:sz w:val="20"/>
          <w:szCs w:val="20"/>
        </w:rPr>
      </w:pPr>
    </w:p>
    <w:p w14:paraId="710EE160" w14:textId="77777777" w:rsidR="00467BDE" w:rsidRPr="00CA6CC9" w:rsidRDefault="00467BDE" w:rsidP="00467BDE">
      <w:pPr>
        <w:pStyle w:val="show"/>
        <w:numPr>
          <w:ilvl w:val="0"/>
          <w:numId w:val="13"/>
        </w:numPr>
        <w:shd w:val="clear" w:color="auto" w:fill="FFFFFF"/>
        <w:spacing w:before="0" w:beforeAutospacing="0" w:after="0" w:afterAutospacing="0"/>
        <w:jc w:val="both"/>
        <w:rPr>
          <w:sz w:val="20"/>
          <w:szCs w:val="20"/>
        </w:rPr>
      </w:pPr>
      <w:r w:rsidRPr="00CA6CC9">
        <w:rPr>
          <w:sz w:val="20"/>
          <w:szCs w:val="20"/>
        </w:rPr>
        <w:t>When contents of a page are designed to change over time but are not archived, include a </w:t>
      </w:r>
      <w:hyperlink r:id="rId37" w:anchor="retrieval" w:history="1">
        <w:r w:rsidRPr="00CA6CC9">
          <w:rPr>
            <w:rStyle w:val="Hyperlink"/>
            <w:color w:val="007AB2"/>
            <w:sz w:val="20"/>
            <w:szCs w:val="20"/>
          </w:rPr>
          <w:t>retrieval date</w:t>
        </w:r>
      </w:hyperlink>
      <w:r w:rsidRPr="00CA6CC9">
        <w:rPr>
          <w:sz w:val="20"/>
          <w:szCs w:val="20"/>
        </w:rPr>
        <w:t> in the reference.</w:t>
      </w:r>
    </w:p>
    <w:p w14:paraId="62E911FD"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 </w:t>
      </w:r>
    </w:p>
    <w:p w14:paraId="22640954" w14:textId="77777777" w:rsidR="00467BDE" w:rsidRPr="00CA6CC9" w:rsidRDefault="00467BDE" w:rsidP="00467BDE">
      <w:pPr>
        <w:pStyle w:val="NormalWeb"/>
        <w:shd w:val="clear" w:color="auto" w:fill="FFFFFF"/>
        <w:spacing w:before="0" w:beforeAutospacing="0" w:after="0" w:afterAutospacing="0"/>
        <w:jc w:val="both"/>
        <w:rPr>
          <w:sz w:val="20"/>
          <w:szCs w:val="20"/>
        </w:rPr>
      </w:pPr>
      <w:r w:rsidRPr="00CA6CC9">
        <w:rPr>
          <w:sz w:val="20"/>
          <w:szCs w:val="20"/>
        </w:rPr>
        <w:t>For more information on the APA style refer to: </w:t>
      </w:r>
      <w:hyperlink r:id="rId38" w:history="1">
        <w:r w:rsidRPr="00CA6CC9">
          <w:rPr>
            <w:rStyle w:val="Hyperlink"/>
            <w:color w:val="007AB2"/>
            <w:sz w:val="20"/>
            <w:szCs w:val="20"/>
          </w:rPr>
          <w:t>https://apastyle.apa.org/style-grammar-guidelines/references/examples</w:t>
        </w:r>
      </w:hyperlink>
    </w:p>
    <w:p w14:paraId="72C69D00" w14:textId="77777777" w:rsidR="00467BDE" w:rsidRPr="00CA6CC9" w:rsidRDefault="00467BDE" w:rsidP="00467BDE">
      <w:pPr>
        <w:jc w:val="both"/>
        <w:rPr>
          <w:sz w:val="20"/>
          <w:szCs w:val="20"/>
        </w:rPr>
      </w:pPr>
    </w:p>
    <w:p w14:paraId="4881FFC3" w14:textId="77777777" w:rsidR="00467BDE" w:rsidRPr="00CA6CC9" w:rsidRDefault="00467BDE" w:rsidP="00467BDE">
      <w:pPr>
        <w:jc w:val="both"/>
        <w:rPr>
          <w:sz w:val="20"/>
          <w:szCs w:val="20"/>
        </w:rPr>
      </w:pPr>
      <w:r w:rsidRPr="00CA6CC9">
        <w:rPr>
          <w:color w:val="000000"/>
          <w:sz w:val="20"/>
          <w:szCs w:val="20"/>
          <w:lang w:val="sr-Latn-ME"/>
        </w:rPr>
        <w:t xml:space="preserve">All </w:t>
      </w:r>
      <w:r w:rsidRPr="00CA6CC9">
        <w:rPr>
          <w:b/>
          <w:color w:val="000000"/>
          <w:sz w:val="20"/>
          <w:szCs w:val="20"/>
          <w:lang w:val="sr-Latn-ME"/>
        </w:rPr>
        <w:t>references</w:t>
      </w:r>
      <w:r w:rsidRPr="00CA6CC9">
        <w:rPr>
          <w:color w:val="000000"/>
          <w:sz w:val="20"/>
          <w:szCs w:val="20"/>
          <w:lang w:val="sr-Latn-ME"/>
        </w:rPr>
        <w:t xml:space="preserve"> should be given at the end of the text in an alphabetical order.</w:t>
      </w:r>
    </w:p>
    <w:p w14:paraId="3E3DB1EF" w14:textId="77777777" w:rsidR="00467BDE" w:rsidRPr="00CA6CC9" w:rsidRDefault="00467BDE" w:rsidP="00467BDE">
      <w:pPr>
        <w:pStyle w:val="ListParagraph"/>
        <w:ind w:left="0"/>
        <w:jc w:val="both"/>
        <w:rPr>
          <w:b/>
          <w:sz w:val="20"/>
          <w:szCs w:val="20"/>
        </w:rPr>
      </w:pPr>
    </w:p>
    <w:p w14:paraId="5FDFEC59" w14:textId="77777777" w:rsidR="00467BDE" w:rsidRPr="00CA6CC9" w:rsidRDefault="00467BDE" w:rsidP="00467BDE">
      <w:pPr>
        <w:pStyle w:val="ListParagraph"/>
        <w:tabs>
          <w:tab w:val="left" w:pos="540"/>
          <w:tab w:val="left" w:pos="900"/>
        </w:tabs>
        <w:ind w:left="540" w:hanging="540"/>
        <w:contextualSpacing/>
        <w:jc w:val="both"/>
        <w:rPr>
          <w:sz w:val="20"/>
          <w:szCs w:val="20"/>
          <w:lang w:val="sr-Latn-CS"/>
        </w:rPr>
      </w:pPr>
      <w:r w:rsidRPr="00CA6CC9">
        <w:rPr>
          <w:sz w:val="20"/>
          <w:szCs w:val="20"/>
          <w:lang w:val="sr-Latn-CS"/>
        </w:rPr>
        <w:t xml:space="preserve">Angley, D., O'Byrne-Prior, J., &amp; O'Connor, N. (2014). Visitor Attractions: The Future of Social Media in Heritage, Urban and Natural Tourism. </w:t>
      </w:r>
      <w:r w:rsidRPr="00CA6CC9">
        <w:rPr>
          <w:i/>
          <w:sz w:val="20"/>
          <w:szCs w:val="20"/>
          <w:lang w:val="sr-Latn-CS"/>
        </w:rPr>
        <w:t>International Hospitality and Tourism Student Journal</w:t>
      </w:r>
      <w:r w:rsidRPr="00CA6CC9">
        <w:rPr>
          <w:sz w:val="20"/>
          <w:szCs w:val="20"/>
          <w:lang w:val="sr-Latn-CS"/>
        </w:rPr>
        <w:t xml:space="preserve">, </w:t>
      </w:r>
      <w:r w:rsidRPr="00CA6CC9">
        <w:rPr>
          <w:i/>
          <w:sz w:val="20"/>
          <w:szCs w:val="20"/>
          <w:lang w:val="sr-Latn-CS"/>
        </w:rPr>
        <w:t>6</w:t>
      </w:r>
      <w:r w:rsidRPr="00CA6CC9">
        <w:rPr>
          <w:sz w:val="20"/>
          <w:szCs w:val="20"/>
          <w:lang w:val="sr-Latn-CS"/>
        </w:rPr>
        <w:t>(4), 326-340.</w:t>
      </w:r>
    </w:p>
    <w:p w14:paraId="2C7AF9F6" w14:textId="77777777" w:rsidR="00467BDE" w:rsidRPr="00CA6CC9" w:rsidRDefault="00467BDE" w:rsidP="00467BDE">
      <w:pPr>
        <w:pStyle w:val="ListParagraph"/>
        <w:tabs>
          <w:tab w:val="left" w:pos="540"/>
          <w:tab w:val="left" w:pos="900"/>
        </w:tabs>
        <w:ind w:left="540" w:hanging="540"/>
        <w:contextualSpacing/>
        <w:jc w:val="both"/>
        <w:rPr>
          <w:sz w:val="20"/>
          <w:szCs w:val="20"/>
          <w:lang w:val="sr-Latn-CS"/>
        </w:rPr>
      </w:pPr>
      <w:r w:rsidRPr="00CA6CC9">
        <w:rPr>
          <w:sz w:val="20"/>
          <w:szCs w:val="20"/>
          <w:lang w:val="sr-Latn-CS"/>
        </w:rPr>
        <w:t xml:space="preserve">Baka, V. (2016). The becoming of user-generated reviews: Looking at the past to understand the future of managing reputation in the travel sector. </w:t>
      </w:r>
      <w:r w:rsidRPr="00CA6CC9">
        <w:rPr>
          <w:i/>
          <w:sz w:val="20"/>
          <w:szCs w:val="20"/>
          <w:lang w:val="sr-Latn-CS"/>
        </w:rPr>
        <w:t>Tourism Management</w:t>
      </w:r>
      <w:r w:rsidRPr="00CA6CC9">
        <w:rPr>
          <w:sz w:val="20"/>
          <w:szCs w:val="20"/>
          <w:lang w:val="sr-Latn-CS"/>
        </w:rPr>
        <w:t xml:space="preserve">, </w:t>
      </w:r>
      <w:r w:rsidRPr="00CA6CC9">
        <w:rPr>
          <w:i/>
          <w:sz w:val="20"/>
          <w:szCs w:val="20"/>
          <w:lang w:val="sr-Latn-CS"/>
        </w:rPr>
        <w:t>53</w:t>
      </w:r>
      <w:r w:rsidRPr="00CA6CC9">
        <w:rPr>
          <w:sz w:val="20"/>
          <w:szCs w:val="20"/>
          <w:lang w:val="sr-Latn-CS"/>
        </w:rPr>
        <w:t xml:space="preserve">, 148-162. </w:t>
      </w:r>
      <w:hyperlink r:id="rId39" w:tgtFrame="_blank" w:tooltip="Persistent link using digital object identifier" w:history="1">
        <w:r w:rsidRPr="00CA6CC9">
          <w:rPr>
            <w:rStyle w:val="Hyperlink"/>
            <w:sz w:val="20"/>
            <w:szCs w:val="20"/>
            <w:lang w:val="sr-Latn-CS"/>
          </w:rPr>
          <w:t>https://doi.org/10.1016/j.tourman.2015.09.004</w:t>
        </w:r>
      </w:hyperlink>
    </w:p>
    <w:p w14:paraId="04D40DDD" w14:textId="77777777" w:rsidR="00467BDE" w:rsidRPr="00CA6CC9" w:rsidRDefault="00467BDE" w:rsidP="00467BDE">
      <w:pPr>
        <w:pStyle w:val="ListParagraph"/>
        <w:tabs>
          <w:tab w:val="left" w:pos="540"/>
          <w:tab w:val="left" w:pos="900"/>
        </w:tabs>
        <w:ind w:left="540" w:hanging="540"/>
        <w:contextualSpacing/>
        <w:jc w:val="both"/>
        <w:rPr>
          <w:sz w:val="20"/>
          <w:szCs w:val="20"/>
          <w:shd w:val="clear" w:color="auto" w:fill="FFFFFF"/>
        </w:rPr>
      </w:pPr>
      <w:r w:rsidRPr="00CA6CC9">
        <w:rPr>
          <w:sz w:val="20"/>
          <w:szCs w:val="20"/>
          <w:shd w:val="clear" w:color="auto" w:fill="FFFFFF"/>
        </w:rPr>
        <w:t xml:space="preserve">Dramićanin, S. (2019). The impact of authentic leadership on the commitment of employees in travel agencies in the Republic of Serbia. </w:t>
      </w:r>
      <w:proofErr w:type="spellStart"/>
      <w:r w:rsidRPr="00CA6CC9">
        <w:rPr>
          <w:i/>
          <w:iCs/>
          <w:sz w:val="20"/>
          <w:szCs w:val="20"/>
          <w:shd w:val="clear" w:color="auto" w:fill="FFFFFF"/>
        </w:rPr>
        <w:t>BizInfo</w:t>
      </w:r>
      <w:proofErr w:type="spellEnd"/>
      <w:r w:rsidRPr="00CA6CC9">
        <w:rPr>
          <w:i/>
          <w:iCs/>
          <w:sz w:val="20"/>
          <w:szCs w:val="20"/>
          <w:shd w:val="clear" w:color="auto" w:fill="FFFFFF"/>
        </w:rPr>
        <w:t xml:space="preserve"> (Blace) Journal of Economics, Management and Informatics</w:t>
      </w:r>
      <w:r w:rsidRPr="00CA6CC9">
        <w:rPr>
          <w:sz w:val="20"/>
          <w:szCs w:val="20"/>
          <w:shd w:val="clear" w:color="auto" w:fill="FFFFFF"/>
        </w:rPr>
        <w:t>, </w:t>
      </w:r>
      <w:r w:rsidRPr="00CA6CC9">
        <w:rPr>
          <w:i/>
          <w:iCs/>
          <w:sz w:val="20"/>
          <w:szCs w:val="20"/>
          <w:shd w:val="clear" w:color="auto" w:fill="FFFFFF"/>
        </w:rPr>
        <w:t>10</w:t>
      </w:r>
      <w:r w:rsidRPr="00CA6CC9">
        <w:rPr>
          <w:sz w:val="20"/>
          <w:szCs w:val="20"/>
          <w:shd w:val="clear" w:color="auto" w:fill="FFFFFF"/>
        </w:rPr>
        <w:t xml:space="preserve">(1), 29-41. </w:t>
      </w:r>
      <w:hyperlink r:id="rId40" w:history="1">
        <w:r w:rsidRPr="00CA6CC9">
          <w:rPr>
            <w:rStyle w:val="Hyperlink"/>
            <w:sz w:val="20"/>
            <w:szCs w:val="20"/>
            <w:shd w:val="clear" w:color="auto" w:fill="FFFFFF"/>
          </w:rPr>
          <w:t>https://doi.org/10.5937/bizinfo1901029D</w:t>
        </w:r>
      </w:hyperlink>
    </w:p>
    <w:p w14:paraId="126058AE" w14:textId="5624934D" w:rsidR="00467BDE" w:rsidRDefault="00467BDE" w:rsidP="00467BDE">
      <w:proofErr w:type="spellStart"/>
      <w:r w:rsidRPr="00CA6CC9">
        <w:rPr>
          <w:sz w:val="20"/>
          <w:szCs w:val="20"/>
          <w:shd w:val="clear" w:color="auto" w:fill="FFFFFF"/>
        </w:rPr>
        <w:t>Perić</w:t>
      </w:r>
      <w:proofErr w:type="spellEnd"/>
      <w:r w:rsidRPr="00CA6CC9">
        <w:rPr>
          <w:sz w:val="20"/>
          <w:szCs w:val="20"/>
          <w:shd w:val="clear" w:color="auto" w:fill="FFFFFF"/>
        </w:rPr>
        <w:t xml:space="preserve">, G., Dramićanin, S., &amp; </w:t>
      </w:r>
      <w:proofErr w:type="spellStart"/>
      <w:r w:rsidRPr="00CA6CC9">
        <w:rPr>
          <w:sz w:val="20"/>
          <w:szCs w:val="20"/>
          <w:shd w:val="clear" w:color="auto" w:fill="FFFFFF"/>
        </w:rPr>
        <w:t>Milenkovski</w:t>
      </w:r>
      <w:proofErr w:type="spellEnd"/>
      <w:r w:rsidRPr="00CA6CC9">
        <w:rPr>
          <w:sz w:val="20"/>
          <w:szCs w:val="20"/>
          <w:shd w:val="clear" w:color="auto" w:fill="FFFFFF"/>
        </w:rPr>
        <w:t>, A. (2020). Measuring perception of service quality of Serbian rural tourism using RURALQUAL scale. </w:t>
      </w:r>
      <w:proofErr w:type="spellStart"/>
      <w:r w:rsidRPr="00CA6CC9">
        <w:rPr>
          <w:i/>
          <w:iCs/>
          <w:sz w:val="20"/>
          <w:szCs w:val="20"/>
          <w:shd w:val="clear" w:color="auto" w:fill="FFFFFF"/>
        </w:rPr>
        <w:t>BizInfo</w:t>
      </w:r>
      <w:proofErr w:type="spellEnd"/>
      <w:r w:rsidRPr="00CA6CC9">
        <w:rPr>
          <w:i/>
          <w:iCs/>
          <w:sz w:val="20"/>
          <w:szCs w:val="20"/>
          <w:shd w:val="clear" w:color="auto" w:fill="FFFFFF"/>
        </w:rPr>
        <w:t xml:space="preserve"> (Blace) Journal of Economics, Management and Informatics</w:t>
      </w:r>
      <w:r w:rsidRPr="00CA6CC9">
        <w:rPr>
          <w:sz w:val="20"/>
          <w:szCs w:val="20"/>
          <w:shd w:val="clear" w:color="auto" w:fill="FFFFFF"/>
        </w:rPr>
        <w:t>, </w:t>
      </w:r>
      <w:r w:rsidRPr="00CA6CC9">
        <w:rPr>
          <w:i/>
          <w:iCs/>
          <w:sz w:val="20"/>
          <w:szCs w:val="20"/>
          <w:shd w:val="clear" w:color="auto" w:fill="FFFFFF"/>
        </w:rPr>
        <w:t>11</w:t>
      </w:r>
      <w:r w:rsidRPr="00CA6CC9">
        <w:rPr>
          <w:sz w:val="20"/>
          <w:szCs w:val="20"/>
          <w:shd w:val="clear" w:color="auto" w:fill="FFFFFF"/>
        </w:rPr>
        <w:t>(1), 1-17. https://doi.org/10.5937/bizinfo2001001P</w:t>
      </w:r>
    </w:p>
    <w:sectPr w:rsidR="00467BDE" w:rsidSect="00467BDE">
      <w:pgSz w:w="12240" w:h="15840"/>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01C3" w14:textId="77777777" w:rsidR="00CD0B1E" w:rsidRDefault="00CD0B1E" w:rsidP="00467BDE">
      <w:r>
        <w:separator/>
      </w:r>
    </w:p>
  </w:endnote>
  <w:endnote w:type="continuationSeparator" w:id="0">
    <w:p w14:paraId="467CDEBD" w14:textId="77777777" w:rsidR="00CD0B1E" w:rsidRDefault="00CD0B1E" w:rsidP="0046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oronto-Bold">
    <w:altName w:val="MS Mincho"/>
    <w:panose1 w:val="00000000000000000000"/>
    <w:charset w:val="80"/>
    <w:family w:val="auto"/>
    <w:notTrueType/>
    <w:pitch w:val="default"/>
    <w:sig w:usb0="00000000" w:usb1="08070000" w:usb2="00000010" w:usb3="00000000" w:csb0="00020000" w:csb1="00000000"/>
  </w:font>
  <w:font w:name="Toronto">
    <w:altName w:val="Adobe Fangsong Std R"/>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30FF" w14:textId="77777777" w:rsidR="00CD0B1E" w:rsidRDefault="00CD0B1E" w:rsidP="00467BDE">
      <w:r>
        <w:separator/>
      </w:r>
    </w:p>
  </w:footnote>
  <w:footnote w:type="continuationSeparator" w:id="0">
    <w:p w14:paraId="307FE067" w14:textId="77777777" w:rsidR="00CD0B1E" w:rsidRDefault="00CD0B1E" w:rsidP="00467BDE">
      <w:r>
        <w:continuationSeparator/>
      </w:r>
    </w:p>
  </w:footnote>
  <w:footnote w:id="1">
    <w:p w14:paraId="5433DDC5" w14:textId="77777777" w:rsidR="00467BDE" w:rsidRPr="003C28C3" w:rsidRDefault="00467BDE" w:rsidP="00467BDE">
      <w:pPr>
        <w:pStyle w:val="FootnoteText"/>
        <w:rPr>
          <w:sz w:val="18"/>
          <w:szCs w:val="18"/>
        </w:rPr>
      </w:pPr>
      <w:r w:rsidRPr="003C28C3">
        <w:rPr>
          <w:rStyle w:val="FootnoteReference"/>
          <w:sz w:val="18"/>
          <w:szCs w:val="18"/>
        </w:rPr>
        <w:sym w:font="Symbol" w:char="F02A"/>
      </w:r>
      <w:r w:rsidRPr="003C28C3">
        <w:rPr>
          <w:rFonts w:ascii="Times New Roman" w:hAnsi="Times New Roman"/>
          <w:sz w:val="18"/>
          <w:szCs w:val="18"/>
        </w:rPr>
        <w:t>Corresponding author</w:t>
      </w:r>
    </w:p>
    <w:p w14:paraId="64CF9E83" w14:textId="77777777" w:rsidR="00467BDE" w:rsidRPr="003C28C3" w:rsidRDefault="00467BDE" w:rsidP="00467BDE">
      <w:pPr>
        <w:pStyle w:val="FootnoteText"/>
        <w:rPr>
          <w:rFonts w:ascii="Times New Roman" w:hAnsi="Times New Roman"/>
          <w:sz w:val="18"/>
          <w:szCs w:val="18"/>
          <w:lang w:val="sr-Latn-RS"/>
        </w:rPr>
      </w:pPr>
      <w:r w:rsidRPr="003C28C3">
        <w:rPr>
          <w:rFonts w:ascii="Times New Roman" w:hAnsi="Times New Roman"/>
          <w:i/>
          <w:sz w:val="18"/>
          <w:szCs w:val="18"/>
        </w:rPr>
        <w:t>E-mail address:</w:t>
      </w:r>
      <w:r w:rsidRPr="003C28C3">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6E7B"/>
    <w:multiLevelType w:val="multilevel"/>
    <w:tmpl w:val="63D8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65263"/>
    <w:multiLevelType w:val="multilevel"/>
    <w:tmpl w:val="E9A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77A01"/>
    <w:multiLevelType w:val="multilevel"/>
    <w:tmpl w:val="79E0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554B4"/>
    <w:multiLevelType w:val="multilevel"/>
    <w:tmpl w:val="8032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350F3"/>
    <w:multiLevelType w:val="multilevel"/>
    <w:tmpl w:val="9C18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E3C75"/>
    <w:multiLevelType w:val="multilevel"/>
    <w:tmpl w:val="153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A5905"/>
    <w:multiLevelType w:val="multilevel"/>
    <w:tmpl w:val="C2FC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D71A5"/>
    <w:multiLevelType w:val="multilevel"/>
    <w:tmpl w:val="4612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83D1F"/>
    <w:multiLevelType w:val="multilevel"/>
    <w:tmpl w:val="1EA0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14B59"/>
    <w:multiLevelType w:val="multilevel"/>
    <w:tmpl w:val="A13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B263A"/>
    <w:multiLevelType w:val="multilevel"/>
    <w:tmpl w:val="9676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36526"/>
    <w:multiLevelType w:val="multilevel"/>
    <w:tmpl w:val="8442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55C53"/>
    <w:multiLevelType w:val="multilevel"/>
    <w:tmpl w:val="5290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34141">
    <w:abstractNumId w:val="10"/>
  </w:num>
  <w:num w:numId="2" w16cid:durableId="69931183">
    <w:abstractNumId w:val="9"/>
  </w:num>
  <w:num w:numId="3" w16cid:durableId="993797187">
    <w:abstractNumId w:val="0"/>
  </w:num>
  <w:num w:numId="4" w16cid:durableId="1541086972">
    <w:abstractNumId w:val="2"/>
  </w:num>
  <w:num w:numId="5" w16cid:durableId="1755541999">
    <w:abstractNumId w:val="7"/>
  </w:num>
  <w:num w:numId="6" w16cid:durableId="646470633">
    <w:abstractNumId w:val="6"/>
  </w:num>
  <w:num w:numId="7" w16cid:durableId="1164080525">
    <w:abstractNumId w:val="12"/>
  </w:num>
  <w:num w:numId="8" w16cid:durableId="1843281612">
    <w:abstractNumId w:val="3"/>
  </w:num>
  <w:num w:numId="9" w16cid:durableId="1792899459">
    <w:abstractNumId w:val="1"/>
  </w:num>
  <w:num w:numId="10" w16cid:durableId="1555005264">
    <w:abstractNumId w:val="8"/>
  </w:num>
  <w:num w:numId="11" w16cid:durableId="1989432188">
    <w:abstractNumId w:val="11"/>
  </w:num>
  <w:num w:numId="12" w16cid:durableId="216018015">
    <w:abstractNumId w:val="5"/>
  </w:num>
  <w:num w:numId="13" w16cid:durableId="38361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DE"/>
    <w:rsid w:val="001B1523"/>
    <w:rsid w:val="002B4384"/>
    <w:rsid w:val="003733EA"/>
    <w:rsid w:val="00467BDE"/>
    <w:rsid w:val="007776C5"/>
    <w:rsid w:val="00CD0B1E"/>
    <w:rsid w:val="00F1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F344"/>
  <w15:chartTrackingRefBased/>
  <w15:docId w15:val="{ED6E6F4A-86B1-47A4-8B20-FE5645E3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BDE"/>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467BD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BDE"/>
    <w:pPr>
      <w:ind w:left="720"/>
    </w:pPr>
  </w:style>
  <w:style w:type="character" w:styleId="FootnoteReference">
    <w:name w:val="footnote reference"/>
    <w:aliases w:val="ftref,Footnote symbol,Footnote reference number"/>
    <w:uiPriority w:val="99"/>
    <w:rsid w:val="00467BDE"/>
    <w:rPr>
      <w:vertAlign w:val="superscript"/>
    </w:rPr>
  </w:style>
  <w:style w:type="paragraph" w:styleId="NormalWeb">
    <w:name w:val="Normal (Web)"/>
    <w:basedOn w:val="Normal"/>
    <w:uiPriority w:val="99"/>
    <w:unhideWhenUsed/>
    <w:rsid w:val="00467BDE"/>
    <w:pPr>
      <w:spacing w:before="100" w:beforeAutospacing="1" w:after="100" w:afterAutospacing="1"/>
    </w:pPr>
  </w:style>
  <w:style w:type="paragraph" w:styleId="FootnoteText">
    <w:name w:val="footnote text"/>
    <w:aliases w:val="Footnote Text Char Char Char,Footnote Text Char Char Char Char Char Char Char Char,Footnote Text Char Char Char Char1 Char,Footnote Text Char Char Char Char1 Char Char Char Char Char Char,Footnote Text Char Char,single space,ft,footnote te"/>
    <w:basedOn w:val="Normal"/>
    <w:link w:val="FootnoteTextChar1"/>
    <w:uiPriority w:val="99"/>
    <w:unhideWhenUsed/>
    <w:rsid w:val="00467BDE"/>
    <w:rPr>
      <w:rFonts w:ascii="Calibri" w:eastAsia="Calibri" w:hAnsi="Calibri"/>
      <w:sz w:val="20"/>
      <w:szCs w:val="20"/>
    </w:rPr>
  </w:style>
  <w:style w:type="character" w:customStyle="1" w:styleId="FootnoteTextChar">
    <w:name w:val="Footnote Text Char"/>
    <w:basedOn w:val="DefaultParagraphFont"/>
    <w:uiPriority w:val="99"/>
    <w:semiHidden/>
    <w:rsid w:val="00467BDE"/>
    <w:rPr>
      <w:rFonts w:ascii="Times New Roman" w:eastAsia="Times New Roman" w:hAnsi="Times New Roman" w:cs="Times New Roman"/>
      <w:kern w:val="0"/>
      <w:sz w:val="20"/>
      <w:szCs w:val="20"/>
      <w14:ligatures w14:val="none"/>
    </w:rPr>
  </w:style>
  <w:style w:type="character" w:customStyle="1" w:styleId="FootnoteTextChar1">
    <w:name w:val="Footnote Text Char1"/>
    <w:aliases w:val="Footnote Text Char Char Char Char,Footnote Text Char Char Char Char Char Char Char Char Char,Footnote Text Char Char Char Char1 Char Char,Footnote Text Char Char Char Char1 Char Char Char Char Char Char Char,single space Char,ft Char"/>
    <w:link w:val="FootnoteText"/>
    <w:uiPriority w:val="99"/>
    <w:rsid w:val="00467BDE"/>
    <w:rPr>
      <w:rFonts w:ascii="Calibri" w:eastAsia="Calibri" w:hAnsi="Calibri" w:cs="Times New Roman"/>
      <w:kern w:val="0"/>
      <w:sz w:val="20"/>
      <w:szCs w:val="20"/>
      <w14:ligatures w14:val="none"/>
    </w:rPr>
  </w:style>
  <w:style w:type="character" w:styleId="Emphasis">
    <w:name w:val="Emphasis"/>
    <w:uiPriority w:val="20"/>
    <w:qFormat/>
    <w:rsid w:val="00467BDE"/>
    <w:rPr>
      <w:i/>
      <w:iCs/>
    </w:rPr>
  </w:style>
  <w:style w:type="character" w:styleId="Hyperlink">
    <w:name w:val="Hyperlink"/>
    <w:uiPriority w:val="99"/>
    <w:rsid w:val="00467BDE"/>
    <w:rPr>
      <w:color w:val="0000FF"/>
    </w:rPr>
  </w:style>
  <w:style w:type="table" w:styleId="TableGrid">
    <w:name w:val="Table Grid"/>
    <w:basedOn w:val="TableNormal"/>
    <w:rsid w:val="00467BD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67BDE"/>
    <w:rPr>
      <w:b/>
      <w:bCs/>
    </w:rPr>
  </w:style>
  <w:style w:type="paragraph" w:customStyle="1" w:styleId="Ime2">
    <w:name w:val="!Ime 2"/>
    <w:basedOn w:val="Heading2"/>
    <w:link w:val="Ime2Char"/>
    <w:rsid w:val="00467BDE"/>
    <w:pPr>
      <w:spacing w:before="0"/>
      <w:jc w:val="both"/>
    </w:pPr>
    <w:rPr>
      <w:rFonts w:ascii="Times New Roman" w:eastAsia="Times New Roman" w:hAnsi="Times New Roman" w:cs="Times New Roman"/>
      <w:color w:val="auto"/>
    </w:rPr>
  </w:style>
  <w:style w:type="character" w:customStyle="1" w:styleId="Ime2Char">
    <w:name w:val="!Ime 2 Char"/>
    <w:link w:val="Ime2"/>
    <w:locked/>
    <w:rsid w:val="00467BDE"/>
    <w:rPr>
      <w:rFonts w:ascii="Times New Roman" w:eastAsia="Times New Roman" w:hAnsi="Times New Roman" w:cs="Times New Roman"/>
      <w:kern w:val="0"/>
      <w:sz w:val="26"/>
      <w:szCs w:val="26"/>
      <w14:ligatures w14:val="none"/>
    </w:rPr>
  </w:style>
  <w:style w:type="paragraph" w:customStyle="1" w:styleId="show">
    <w:name w:val="show"/>
    <w:basedOn w:val="Normal"/>
    <w:rsid w:val="00467BDE"/>
    <w:pPr>
      <w:spacing w:before="100" w:beforeAutospacing="1" w:after="100" w:afterAutospacing="1"/>
    </w:pPr>
  </w:style>
  <w:style w:type="paragraph" w:customStyle="1" w:styleId="SDRMTextindented">
    <w:name w:val="SDRM Text indented"/>
    <w:basedOn w:val="Normal"/>
    <w:rsid w:val="00467BDE"/>
    <w:pPr>
      <w:spacing w:before="120"/>
      <w:ind w:firstLine="357"/>
      <w:jc w:val="both"/>
    </w:pPr>
    <w:rPr>
      <w:sz w:val="20"/>
      <w:szCs w:val="20"/>
    </w:rPr>
  </w:style>
  <w:style w:type="paragraph" w:customStyle="1" w:styleId="reference">
    <w:name w:val="reference"/>
    <w:basedOn w:val="Normal"/>
    <w:rsid w:val="00467BDE"/>
    <w:pPr>
      <w:spacing w:before="100" w:beforeAutospacing="1" w:after="100" w:afterAutospacing="1"/>
    </w:pPr>
  </w:style>
  <w:style w:type="character" w:customStyle="1" w:styleId="Heading2Char">
    <w:name w:val="Heading 2 Char"/>
    <w:basedOn w:val="DefaultParagraphFont"/>
    <w:link w:val="Heading2"/>
    <w:uiPriority w:val="9"/>
    <w:semiHidden/>
    <w:rsid w:val="00467BDE"/>
    <w:rPr>
      <w:rFonts w:asciiTheme="majorHAnsi" w:eastAsiaTheme="majorEastAsia" w:hAnsiTheme="majorHAnsi" w:cstheme="majorBidi"/>
      <w:color w:val="2F5496" w:themeColor="accent1" w:themeShade="BF"/>
      <w:kern w:val="0"/>
      <w:sz w:val="26"/>
      <w:szCs w:val="26"/>
      <w14:ligatures w14:val="none"/>
    </w:rPr>
  </w:style>
  <w:style w:type="character" w:styleId="UnresolvedMention">
    <w:name w:val="Unresolved Mention"/>
    <w:basedOn w:val="DefaultParagraphFont"/>
    <w:uiPriority w:val="99"/>
    <w:semiHidden/>
    <w:unhideWhenUsed/>
    <w:rsid w:val="002B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astyle.apa.org/style-grammar-guidelines/references/database-information" TargetMode="External"/><Relationship Id="rId18" Type="http://schemas.openxmlformats.org/officeDocument/2006/relationships/hyperlink" Target="https://doi.org/10.1016/j.chb.2017.02.038" TargetMode="External"/><Relationship Id="rId26" Type="http://schemas.openxmlformats.org/officeDocument/2006/relationships/hyperlink" Target="https://doi.org/10.1007/978-3-662-49096-9" TargetMode="External"/><Relationship Id="rId39" Type="http://schemas.openxmlformats.org/officeDocument/2006/relationships/hyperlink" Target="https://doi.org/10.1016/j.tourman.2015.09.004" TargetMode="External"/><Relationship Id="rId21" Type="http://schemas.openxmlformats.org/officeDocument/2006/relationships/hyperlink" Target="https://arstechnica.com/science/2019/11/study-you-can-tie-a-quantum-knot-in-a-superfluid-but-it-will-soon-untie-itself/" TargetMode="External"/><Relationship Id="rId34" Type="http://schemas.openxmlformats.org/officeDocument/2006/relationships/hyperlink" Target="https://www.who.int/news-room/fact-sheets/detail/the-top-10-causes-of-death" TargetMode="External"/><Relationship Id="rId42" Type="http://schemas.openxmlformats.org/officeDocument/2006/relationships/theme" Target="theme/theme1.xml"/><Relationship Id="rId7" Type="http://schemas.openxmlformats.org/officeDocument/2006/relationships/hyperlink" Target="https://icemit.vpsblace.edu.rs/index.php/icemit/about/submissions" TargetMode="External"/><Relationship Id="rId2" Type="http://schemas.openxmlformats.org/officeDocument/2006/relationships/styles" Target="styles.xml"/><Relationship Id="rId16" Type="http://schemas.openxmlformats.org/officeDocument/2006/relationships/hyperlink" Target="https://apastyle.apa.org/style-grammar-guidelines/references/examples/uptodate-article-references" TargetMode="External"/><Relationship Id="rId20" Type="http://schemas.openxmlformats.org/officeDocument/2006/relationships/hyperlink" Target="https://www.nytimes.com/2019/03/22/health/memory-forgetting-psychology.html" TargetMode="External"/><Relationship Id="rId29" Type="http://schemas.openxmlformats.org/officeDocument/2006/relationships/hyperlink" Target="https://apastyle.apa.org/style-grammar-guidelines/references/examples/published-dissertation-referenc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style.apa.org/style-grammar-guidelines/references/database-information" TargetMode="External"/><Relationship Id="rId24" Type="http://schemas.openxmlformats.org/officeDocument/2006/relationships/hyperlink" Target="https://www.atlanticcouncil.org/in-depth-research-reports/report/does-money-grow-on-trees-restoring-financing-in-southeast-asia/" TargetMode="External"/><Relationship Id="rId32" Type="http://schemas.openxmlformats.org/officeDocument/2006/relationships/hyperlink" Target="https://apastyle.apa.org/style-grammar-guidelines/references/examples/newspaper-article-references" TargetMode="External"/><Relationship Id="rId37" Type="http://schemas.openxmlformats.org/officeDocument/2006/relationships/hyperlink" Target="https://apastyle.apa.org/style-grammar-guidelines/references/elements-list-entry" TargetMode="External"/><Relationship Id="rId40" Type="http://schemas.openxmlformats.org/officeDocument/2006/relationships/hyperlink" Target="https://doi.org/10.5937/bizinfo1901029D" TargetMode="External"/><Relationship Id="rId5" Type="http://schemas.openxmlformats.org/officeDocument/2006/relationships/footnotes" Target="footnotes.xml"/><Relationship Id="rId15" Type="http://schemas.openxmlformats.org/officeDocument/2006/relationships/hyperlink" Target="https://apastyle.apa.org/style-grammar-guidelines/references/database-information" TargetMode="External"/><Relationship Id="rId23" Type="http://schemas.openxmlformats.org/officeDocument/2006/relationships/hyperlink" Target="https://apastyle.apa.org/style-grammar-guidelines/references/elements-list-entry" TargetMode="External"/><Relationship Id="rId28" Type="http://schemas.openxmlformats.org/officeDocument/2006/relationships/hyperlink" Target="https://apastyle.apa.org/style-grammar-guidelines/research-publication/dissertation-thesis" TargetMode="External"/><Relationship Id="rId36" Type="http://schemas.openxmlformats.org/officeDocument/2006/relationships/hyperlink" Target="https://www.census.gov/popclock/" TargetMode="External"/><Relationship Id="rId10" Type="http://schemas.openxmlformats.org/officeDocument/2006/relationships/hyperlink" Target="https://apastyle.apa.org/" TargetMode="External"/><Relationship Id="rId19" Type="http://schemas.openxmlformats.org/officeDocument/2006/relationships/hyperlink" Target="http://kairos.technorhetoric.net/21.1/topoi/butler/index.html" TargetMode="External"/><Relationship Id="rId31" Type="http://schemas.openxmlformats.org/officeDocument/2006/relationships/hyperlink" Target="https://www.cnn.com/2019/09/10/health/nap-heart-health-wellness-intl-scli/index.html"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1037/ppm0000185" TargetMode="External"/><Relationship Id="rId22" Type="http://schemas.openxmlformats.org/officeDocument/2006/relationships/hyperlink" Target="https://www.cancer.gov/publications/patient-education/takingtime.pdf" TargetMode="External"/><Relationship Id="rId27" Type="http://schemas.openxmlformats.org/officeDocument/2006/relationships/hyperlink" Target="https://doi.org/10.1007/978-3-030-05348-2_21" TargetMode="External"/><Relationship Id="rId30" Type="http://schemas.openxmlformats.org/officeDocument/2006/relationships/hyperlink" Target="https://www.huffpost.com/entry/anxiety-love-watching-horror-movies_l_5d277587e4b02a5a5d57b59e" TargetMode="External"/><Relationship Id="rId35" Type="http://schemas.openxmlformats.org/officeDocument/2006/relationships/hyperlink" Target="https://medium.com/the-business-of-wellness/why-we-are-so-obsessed-with-personality-types-577450f9aee9" TargetMode="External"/><Relationship Id="rId8" Type="http://schemas.openxmlformats.org/officeDocument/2006/relationships/image" Target="media/image1.emf"/><Relationship Id="rId3" Type="http://schemas.openxmlformats.org/officeDocument/2006/relationships/settings" Target="settings.xml"/><Relationship Id="rId12" Type="http://schemas.openxmlformats.org/officeDocument/2006/relationships/hyperlink" Target="https://doi.org/10.1002/9781119466642" TargetMode="External"/><Relationship Id="rId17" Type="http://schemas.openxmlformats.org/officeDocument/2006/relationships/hyperlink" Target="https://www.nxtbook.com/ygsreprints/NACAC/nacac_jca_spring2016/" TargetMode="External"/><Relationship Id="rId25" Type="http://schemas.openxmlformats.org/officeDocument/2006/relationships/hyperlink" Target="https://ntrs.nasa.gov/archive/nasa/casi.ntrs.nasa.gov/20190001401.pdf" TargetMode="External"/><Relationship Id="rId33" Type="http://schemas.openxmlformats.org/officeDocument/2006/relationships/hyperlink" Target="https://www.nimh.nih.gov/health/topics/anxiety-disorders/index.shtml" TargetMode="External"/><Relationship Id="rId38" Type="http://schemas.openxmlformats.org/officeDocument/2006/relationships/hyperlink" Target="https://apastyle.apa.org/style-grammar-guidelines/references/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3402</Words>
  <Characters>19396</Characters>
  <Application>Microsoft Office Word</Application>
  <DocSecurity>0</DocSecurity>
  <Lines>161</Lines>
  <Paragraphs>45</Paragraphs>
  <ScaleCrop>false</ScaleCrop>
  <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Горан Перић</dc:creator>
  <cp:keywords/>
  <dc:description/>
  <cp:lastModifiedBy>HP Admin</cp:lastModifiedBy>
  <cp:revision>3</cp:revision>
  <dcterms:created xsi:type="dcterms:W3CDTF">2025-08-20T16:30:00Z</dcterms:created>
  <dcterms:modified xsi:type="dcterms:W3CDTF">2025-08-20T16:31:00Z</dcterms:modified>
</cp:coreProperties>
</file>